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51" w:rsidRPr="00CD1F70" w:rsidRDefault="00981E51" w:rsidP="00981E51">
      <w:pPr>
        <w:pStyle w:val="1"/>
        <w:rPr>
          <w:b/>
          <w:color w:val="000000" w:themeColor="text1"/>
          <w:lang w:eastAsia="zh-TW"/>
        </w:rPr>
      </w:pPr>
      <w:r w:rsidRPr="00CD1F70">
        <w:rPr>
          <w:b/>
          <w:color w:val="000000" w:themeColor="text1"/>
          <w:lang w:eastAsia="zh-TW"/>
        </w:rPr>
        <w:t>撰稿須知</w:t>
      </w:r>
    </w:p>
    <w:p w:rsidR="00981E51" w:rsidRPr="00CD1F70" w:rsidRDefault="00981E51" w:rsidP="00981E51">
      <w:pPr>
        <w:pStyle w:val="a3"/>
        <w:spacing w:before="2"/>
        <w:rPr>
          <w:color w:val="000000" w:themeColor="text1"/>
          <w:sz w:val="19"/>
          <w:lang w:eastAsia="zh-TW"/>
        </w:rPr>
      </w:pPr>
    </w:p>
    <w:p w:rsidR="00981E51" w:rsidRPr="00CD1F70" w:rsidRDefault="00981E51" w:rsidP="00981E51">
      <w:pPr>
        <w:spacing w:before="51"/>
        <w:ind w:left="4953" w:right="265"/>
        <w:rPr>
          <w:color w:val="000000" w:themeColor="text1"/>
          <w:sz w:val="16"/>
          <w:lang w:eastAsia="zh-TW"/>
        </w:rPr>
      </w:pPr>
      <w:r w:rsidRPr="00CD1F70">
        <w:rPr>
          <w:color w:val="000000" w:themeColor="text1"/>
          <w:sz w:val="16"/>
          <w:lang w:eastAsia="zh-TW"/>
        </w:rPr>
        <w:t>二○○六年四月二十五日編輯委員會通過</w:t>
      </w:r>
    </w:p>
    <w:p w:rsidR="00981E51" w:rsidRPr="00CD1F70" w:rsidRDefault="00981E51" w:rsidP="00981E51">
      <w:pPr>
        <w:spacing w:before="51"/>
        <w:ind w:left="4953" w:right="265"/>
        <w:rPr>
          <w:color w:val="000000" w:themeColor="text1"/>
          <w:sz w:val="16"/>
          <w:lang w:eastAsia="zh-TW"/>
        </w:rPr>
      </w:pPr>
      <w:r w:rsidRPr="00CD1F70">
        <w:rPr>
          <w:color w:val="000000" w:themeColor="text1"/>
          <w:sz w:val="16"/>
          <w:lang w:eastAsia="zh-TW"/>
        </w:rPr>
        <w:t>二○一○年十二月十日編輯委員會修正通過</w:t>
      </w:r>
    </w:p>
    <w:p w:rsidR="00981E51" w:rsidRPr="00CD1F70" w:rsidRDefault="00981E51" w:rsidP="00981E51">
      <w:pPr>
        <w:spacing w:before="51"/>
        <w:ind w:left="4953" w:right="265"/>
        <w:rPr>
          <w:color w:val="000000" w:themeColor="text1"/>
          <w:sz w:val="16"/>
          <w:lang w:eastAsia="zh-TW"/>
        </w:rPr>
      </w:pPr>
      <w:r w:rsidRPr="00CD1F70">
        <w:rPr>
          <w:rFonts w:hint="eastAsia"/>
          <w:color w:val="000000" w:themeColor="text1"/>
          <w:sz w:val="16"/>
          <w:lang w:eastAsia="zh-TW"/>
        </w:rPr>
        <w:t>二○一七年六月二十一日編輯委員會修正</w:t>
      </w:r>
    </w:p>
    <w:p w:rsidR="000E7E12" w:rsidRPr="00CD1F70" w:rsidRDefault="000E7E12" w:rsidP="00981E51">
      <w:pPr>
        <w:spacing w:before="51"/>
        <w:ind w:left="4953" w:right="265"/>
        <w:rPr>
          <w:rFonts w:asciiTheme="minorEastAsia" w:eastAsiaTheme="minorEastAsia" w:hAnsiTheme="minorEastAsia"/>
          <w:color w:val="000000" w:themeColor="text1"/>
          <w:sz w:val="16"/>
          <w:lang w:eastAsia="zh-TW"/>
        </w:rPr>
      </w:pPr>
      <w:r w:rsidRPr="00CD1F70">
        <w:rPr>
          <w:rFonts w:asciiTheme="minorEastAsia" w:eastAsiaTheme="minorEastAsia" w:hAnsiTheme="minorEastAsia" w:hint="eastAsia"/>
          <w:color w:val="000000" w:themeColor="text1"/>
          <w:sz w:val="16"/>
          <w:szCs w:val="16"/>
          <w:lang w:eastAsia="zh-TW"/>
        </w:rPr>
        <w:t>二○二一年六月四日編輯委員會修正</w:t>
      </w:r>
    </w:p>
    <w:p w:rsidR="00981E51" w:rsidRPr="00CD1F70" w:rsidRDefault="00981E51" w:rsidP="00981E51">
      <w:pPr>
        <w:pStyle w:val="a3"/>
        <w:spacing w:before="12"/>
        <w:rPr>
          <w:color w:val="000000" w:themeColor="text1"/>
          <w:sz w:val="14"/>
          <w:lang w:eastAsia="zh-TW"/>
        </w:rPr>
      </w:pPr>
    </w:p>
    <w:p w:rsidR="00981E51" w:rsidRPr="00CD1F70" w:rsidRDefault="00981E51" w:rsidP="00981E51">
      <w:pPr>
        <w:pStyle w:val="a3"/>
        <w:spacing w:before="32" w:line="300" w:lineRule="auto"/>
        <w:ind w:left="687" w:right="265" w:hanging="440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一、《教育行政與評鑑學刊》係由臺北市立大學教育行政與評鑑研究所出版。每年出版二期。</w:t>
      </w:r>
    </w:p>
    <w:p w:rsidR="00981E51" w:rsidRPr="00CD1F70" w:rsidRDefault="00981E51" w:rsidP="00981E51">
      <w:pPr>
        <w:pStyle w:val="a3"/>
        <w:spacing w:before="17"/>
        <w:ind w:left="247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二、撰稿範圍：</w:t>
      </w:r>
    </w:p>
    <w:p w:rsidR="00981E51" w:rsidRPr="00CD1F70" w:rsidRDefault="00981E51" w:rsidP="00981E51">
      <w:pPr>
        <w:pStyle w:val="a3"/>
        <w:spacing w:before="72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（一）教育行政與評鑑相關實徵研究。</w:t>
      </w:r>
    </w:p>
    <w:p w:rsidR="00981E51" w:rsidRPr="00CD1F70" w:rsidRDefault="00981E51" w:rsidP="00981E51">
      <w:pPr>
        <w:pStyle w:val="a3"/>
        <w:spacing w:before="72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（二）教育行政與評鑑理論剖析與應用。</w:t>
      </w:r>
    </w:p>
    <w:p w:rsidR="00981E51" w:rsidRPr="00CD1F70" w:rsidRDefault="00981E51" w:rsidP="00981E51">
      <w:pPr>
        <w:pStyle w:val="a3"/>
        <w:spacing w:before="72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（三）教育行政與評鑑實際問題之探討。</w:t>
      </w:r>
    </w:p>
    <w:p w:rsidR="00981E51" w:rsidRPr="00CD1F70" w:rsidRDefault="00981E51" w:rsidP="00981E51">
      <w:pPr>
        <w:pStyle w:val="a3"/>
        <w:spacing w:before="72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（四）教育行政與評鑑方法學之原創評論與應用。</w:t>
      </w:r>
    </w:p>
    <w:p w:rsidR="00981E51" w:rsidRPr="00CD1F70" w:rsidRDefault="00981E51" w:rsidP="00981E51">
      <w:pPr>
        <w:pStyle w:val="a3"/>
        <w:spacing w:before="72" w:line="300" w:lineRule="auto"/>
        <w:ind w:left="247" w:right="265" w:firstLine="396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（五）其它與教育行政與評鑑研究主題有關之學術性論文。</w:t>
      </w:r>
    </w:p>
    <w:p w:rsidR="00981E51" w:rsidRPr="00CD1F70" w:rsidRDefault="00981E51" w:rsidP="00981E51">
      <w:pPr>
        <w:pStyle w:val="a3"/>
        <w:spacing w:before="32" w:line="300" w:lineRule="auto"/>
        <w:ind w:left="687" w:right="265" w:hanging="440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三、稿件要項：中英文題目、中英文摘要（各300~500字以內）、中英文關鍵詞（不超過五個）、正文、參考文獻，必要時得將附錄置於後面。</w:t>
      </w:r>
    </w:p>
    <w:p w:rsidR="00981E51" w:rsidRPr="00CD1F70" w:rsidRDefault="00981E51" w:rsidP="00981E51">
      <w:pPr>
        <w:pStyle w:val="a3"/>
        <w:spacing w:before="32" w:line="300" w:lineRule="auto"/>
        <w:ind w:left="687" w:right="265" w:hanging="440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四、稿長：中文以每篇</w:t>
      </w:r>
      <w:r w:rsidRPr="00CD1F70">
        <w:rPr>
          <w:rFonts w:ascii="Times New Roman" w:eastAsia="Times New Roman"/>
          <w:color w:val="000000" w:themeColor="text1"/>
          <w:lang w:eastAsia="zh-TW"/>
        </w:rPr>
        <w:t>8,000~</w:t>
      </w:r>
      <w:r w:rsidRPr="00CD1F70">
        <w:rPr>
          <w:rFonts w:ascii="Times New Roman" w:hAnsi="Times New Roman" w:cs="Times New Roman"/>
          <w:color w:val="000000" w:themeColor="text1"/>
          <w:lang w:eastAsia="zh-TW"/>
        </w:rPr>
        <w:t>20</w:t>
      </w:r>
      <w:r w:rsidRPr="00CD1F70">
        <w:rPr>
          <w:rFonts w:ascii="Times New Roman" w:eastAsia="Times New Roman"/>
          <w:color w:val="000000" w:themeColor="text1"/>
          <w:lang w:eastAsia="zh-TW"/>
        </w:rPr>
        <w:t>,000</w:t>
      </w:r>
      <w:r w:rsidRPr="00CD1F70">
        <w:rPr>
          <w:color w:val="000000" w:themeColor="text1"/>
          <w:lang w:eastAsia="zh-TW"/>
        </w:rPr>
        <w:t>字為限，英文以</w:t>
      </w:r>
      <w:r w:rsidRPr="00CD1F70">
        <w:rPr>
          <w:rFonts w:ascii="Times New Roman" w:eastAsia="Times New Roman"/>
          <w:color w:val="000000" w:themeColor="text1"/>
          <w:lang w:eastAsia="zh-TW"/>
        </w:rPr>
        <w:t>8,000</w:t>
      </w:r>
      <w:r w:rsidRPr="00CD1F70">
        <w:rPr>
          <w:color w:val="000000" w:themeColor="text1"/>
          <w:lang w:eastAsia="zh-TW"/>
        </w:rPr>
        <w:t>字為度</w:t>
      </w:r>
      <w:r w:rsidRPr="00CD1F70">
        <w:rPr>
          <w:rFonts w:hint="eastAsia"/>
          <w:color w:val="000000" w:themeColor="text1"/>
          <w:lang w:eastAsia="zh-TW"/>
        </w:rPr>
        <w:t>；書評以</w:t>
      </w:r>
      <w:r w:rsidRPr="00CD1F70">
        <w:rPr>
          <w:rFonts w:ascii="Times New Roman" w:eastAsia="Times New Roman"/>
          <w:color w:val="000000" w:themeColor="text1"/>
          <w:lang w:eastAsia="zh-TW"/>
        </w:rPr>
        <w:t>8,000</w:t>
      </w:r>
      <w:r w:rsidRPr="00CD1F70">
        <w:rPr>
          <w:color w:val="000000" w:themeColor="text1"/>
          <w:lang w:eastAsia="zh-TW"/>
        </w:rPr>
        <w:t>字為度。</w:t>
      </w:r>
    </w:p>
    <w:p w:rsidR="00981E51" w:rsidRPr="00CD1F70" w:rsidRDefault="00981E51" w:rsidP="00981E51">
      <w:pPr>
        <w:pStyle w:val="a3"/>
        <w:spacing w:before="32" w:line="300" w:lineRule="auto"/>
        <w:ind w:left="687" w:right="265" w:hanging="440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 xml:space="preserve">五、內文格式：來稿請參考 </w:t>
      </w:r>
      <w:r w:rsidRPr="00CD1F70">
        <w:rPr>
          <w:rFonts w:ascii="Times New Roman" w:eastAsia="Times New Roman"/>
          <w:color w:val="000000" w:themeColor="text1"/>
          <w:lang w:eastAsia="zh-TW"/>
        </w:rPr>
        <w:t xml:space="preserve">APA </w:t>
      </w:r>
      <w:r w:rsidRPr="00CD1F70">
        <w:rPr>
          <w:color w:val="000000" w:themeColor="text1"/>
          <w:lang w:eastAsia="zh-TW"/>
        </w:rPr>
        <w:t>格式</w:t>
      </w:r>
      <w:r w:rsidR="000E7E12" w:rsidRPr="00CD1F70">
        <w:rPr>
          <w:color w:val="000000" w:themeColor="text1"/>
          <w:lang w:eastAsia="zh-TW"/>
        </w:rPr>
        <w:t>（第</w:t>
      </w:r>
      <w:r w:rsidR="000E7E12" w:rsidRPr="00CD1F70">
        <w:rPr>
          <w:rFonts w:hint="eastAsia"/>
          <w:color w:val="000000" w:themeColor="text1"/>
          <w:lang w:eastAsia="zh-TW"/>
        </w:rPr>
        <w:t>七</w:t>
      </w:r>
      <w:r w:rsidRPr="00CD1F70">
        <w:rPr>
          <w:color w:val="000000" w:themeColor="text1"/>
          <w:lang w:eastAsia="zh-TW"/>
        </w:rPr>
        <w:t>版），並注意下列事項：</w:t>
      </w:r>
    </w:p>
    <w:p w:rsidR="00981E51" w:rsidRPr="00CD1F70" w:rsidRDefault="00981E51" w:rsidP="00981E51">
      <w:pPr>
        <w:pStyle w:val="a3"/>
        <w:spacing w:before="10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（一）文中參考他人著作時，應以下列方式之一引註：</w:t>
      </w:r>
    </w:p>
    <w:p w:rsidR="00981E51" w:rsidRPr="00CD1F70" w:rsidRDefault="00981E51" w:rsidP="00981E51">
      <w:pPr>
        <w:pStyle w:val="a3"/>
        <w:spacing w:before="72"/>
        <w:ind w:left="1324" w:right="265"/>
        <w:rPr>
          <w:color w:val="000000" w:themeColor="text1"/>
          <w:lang w:eastAsia="zh-TW"/>
        </w:rPr>
      </w:pPr>
      <w:r w:rsidRPr="00CD1F70">
        <w:rPr>
          <w:rFonts w:ascii="Times New Roman" w:eastAsia="Times New Roman"/>
          <w:color w:val="000000" w:themeColor="text1"/>
          <w:lang w:eastAsia="zh-TW"/>
        </w:rPr>
        <w:t xml:space="preserve">1. </w:t>
      </w:r>
      <w:r w:rsidRPr="00CD1F70">
        <w:rPr>
          <w:color w:val="000000" w:themeColor="text1"/>
          <w:lang w:eastAsia="zh-TW"/>
        </w:rPr>
        <w:t>一般引用</w:t>
      </w:r>
    </w:p>
    <w:p w:rsidR="00981E51" w:rsidRPr="00CD1F70" w:rsidRDefault="00C15C7C" w:rsidP="00981E51">
      <w:pPr>
        <w:pStyle w:val="a3"/>
        <w:spacing w:before="68"/>
        <w:ind w:left="1551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(1)</w:t>
      </w:r>
      <w:r w:rsidR="00067BF7" w:rsidRPr="00CD1F70">
        <w:rPr>
          <w:rFonts w:hint="eastAsia"/>
          <w:color w:val="000000" w:themeColor="text1"/>
          <w:lang w:eastAsia="zh-TW"/>
        </w:rPr>
        <w:t>強調素養導向的課程</w:t>
      </w:r>
      <w:r w:rsidR="00BC1B47" w:rsidRPr="00CD1F70">
        <w:rPr>
          <w:rFonts w:hint="eastAsia"/>
          <w:color w:val="000000" w:themeColor="text1"/>
          <w:lang w:eastAsia="zh-TW"/>
        </w:rPr>
        <w:t>改革，師資</w:t>
      </w:r>
      <w:r w:rsidR="00067BF7" w:rsidRPr="00CD1F70">
        <w:rPr>
          <w:rFonts w:hint="eastAsia"/>
          <w:color w:val="000000" w:themeColor="text1"/>
          <w:lang w:eastAsia="zh-TW"/>
        </w:rPr>
        <w:t>是其成功與否的</w:t>
      </w:r>
      <w:r w:rsidR="00BC1B47" w:rsidRPr="00CD1F70">
        <w:rPr>
          <w:rFonts w:hint="eastAsia"/>
          <w:color w:val="000000" w:themeColor="text1"/>
          <w:lang w:eastAsia="zh-TW"/>
        </w:rPr>
        <w:t>關鍵</w:t>
      </w:r>
      <w:r w:rsidR="00067BF7" w:rsidRPr="00CD1F70">
        <w:rPr>
          <w:rFonts w:hint="eastAsia"/>
          <w:color w:val="000000" w:themeColor="text1"/>
          <w:lang w:eastAsia="zh-TW"/>
        </w:rPr>
        <w:t>；因此，教</w:t>
      </w:r>
    </w:p>
    <w:p w:rsidR="00981E51" w:rsidRPr="00CD1F70" w:rsidRDefault="00067BF7" w:rsidP="00981E51">
      <w:pPr>
        <w:pStyle w:val="a3"/>
        <w:spacing w:before="72"/>
        <w:ind w:left="1852" w:right="265"/>
        <w:rPr>
          <w:color w:val="000000" w:themeColor="text1"/>
          <w:lang w:eastAsia="zh-TW"/>
        </w:rPr>
      </w:pPr>
      <w:r w:rsidRPr="00CD1F70">
        <w:rPr>
          <w:rFonts w:hint="eastAsia"/>
          <w:color w:val="000000" w:themeColor="text1"/>
          <w:lang w:eastAsia="zh-TW"/>
        </w:rPr>
        <w:t>師應具備專業素養</w:t>
      </w:r>
      <w:r w:rsidRPr="00CD1F70">
        <w:rPr>
          <w:color w:val="000000" w:themeColor="text1"/>
          <w:lang w:eastAsia="zh-TW"/>
        </w:rPr>
        <w:t>（</w:t>
      </w:r>
      <w:r w:rsidRPr="00CD1F70">
        <w:rPr>
          <w:rFonts w:hint="eastAsia"/>
          <w:color w:val="000000" w:themeColor="text1"/>
          <w:lang w:eastAsia="zh-TW"/>
        </w:rPr>
        <w:t>林新發</w:t>
      </w:r>
      <w:r w:rsidR="00981E51" w:rsidRPr="00CD1F70">
        <w:rPr>
          <w:color w:val="000000" w:themeColor="text1"/>
          <w:lang w:eastAsia="zh-TW"/>
        </w:rPr>
        <w:t>，</w:t>
      </w:r>
      <w:r w:rsidRPr="00CD1F70">
        <w:rPr>
          <w:rFonts w:hint="eastAsia"/>
          <w:color w:val="000000" w:themeColor="text1"/>
          <w:lang w:eastAsia="zh-TW"/>
        </w:rPr>
        <w:t>2018</w:t>
      </w:r>
      <w:r w:rsidR="00981E51" w:rsidRPr="00CD1F70">
        <w:rPr>
          <w:color w:val="000000" w:themeColor="text1"/>
          <w:lang w:eastAsia="zh-TW"/>
        </w:rPr>
        <w:t>）。</w:t>
      </w:r>
    </w:p>
    <w:p w:rsidR="00981E51" w:rsidRPr="00CD1F70" w:rsidRDefault="00981E51" w:rsidP="00981E51">
      <w:pPr>
        <w:pStyle w:val="a3"/>
        <w:tabs>
          <w:tab w:val="left" w:pos="4086"/>
        </w:tabs>
        <w:spacing w:before="72" w:line="295" w:lineRule="auto"/>
        <w:ind w:left="1894" w:hanging="340"/>
        <w:rPr>
          <w:color w:val="000000" w:themeColor="text1"/>
          <w:lang w:eastAsia="zh-TW"/>
        </w:rPr>
      </w:pPr>
      <w:r w:rsidRPr="00CD1F70">
        <w:rPr>
          <w:rFonts w:ascii="Times New Roman" w:eastAsia="Times New Roman"/>
          <w:color w:val="000000" w:themeColor="text1"/>
          <w:lang w:eastAsia="zh-TW"/>
        </w:rPr>
        <w:t>(2)</w:t>
      </w:r>
      <w:r w:rsidR="00841476" w:rsidRPr="00CD1F70">
        <w:rPr>
          <w:rFonts w:hint="eastAsia"/>
          <w:color w:val="000000" w:themeColor="text1"/>
          <w:lang w:eastAsia="zh-TW"/>
        </w:rPr>
        <w:t>聯合國從攸關健康、平等、教育、海洋生態</w:t>
      </w:r>
      <w:r w:rsidR="00841476" w:rsidRPr="00CD1F70">
        <w:rPr>
          <w:color w:val="000000" w:themeColor="text1"/>
          <w:lang w:eastAsia="zh-TW"/>
        </w:rPr>
        <w:t>…</w:t>
      </w:r>
      <w:r w:rsidR="00841476" w:rsidRPr="00CD1F70">
        <w:rPr>
          <w:rFonts w:hint="eastAsia"/>
          <w:color w:val="000000" w:themeColor="text1"/>
          <w:lang w:eastAsia="zh-TW"/>
        </w:rPr>
        <w:t>等層面，提出變革世界的</w:t>
      </w:r>
      <w:r w:rsidR="00841476" w:rsidRPr="00CD1F70">
        <w:rPr>
          <w:color w:val="000000" w:themeColor="text1"/>
          <w:lang w:eastAsia="zh-TW"/>
        </w:rPr>
        <w:t>17個永續發展目標</w:t>
      </w:r>
      <w:r w:rsidR="00841476" w:rsidRPr="00CD1F70">
        <w:rPr>
          <w:rFonts w:hint="eastAsia"/>
          <w:color w:val="000000" w:themeColor="text1"/>
          <w:lang w:eastAsia="zh-TW"/>
        </w:rPr>
        <w:t>（</w:t>
      </w:r>
      <w:r w:rsidR="00841476" w:rsidRPr="00CD1F70">
        <w:rPr>
          <w:color w:val="000000" w:themeColor="text1"/>
          <w:lang w:eastAsia="zh-TW"/>
        </w:rPr>
        <w:t>United Nations, 2015）</w:t>
      </w:r>
      <w:r w:rsidRPr="00CD1F70">
        <w:rPr>
          <w:color w:val="000000" w:themeColor="text1"/>
          <w:lang w:eastAsia="zh-TW"/>
        </w:rPr>
        <w:t>。</w:t>
      </w:r>
    </w:p>
    <w:p w:rsidR="00981E51" w:rsidRPr="00CD1F70" w:rsidRDefault="00981E51" w:rsidP="00981E51">
      <w:pPr>
        <w:pStyle w:val="a3"/>
        <w:spacing w:before="12"/>
        <w:ind w:left="1324" w:right="265"/>
        <w:rPr>
          <w:color w:val="000000" w:themeColor="text1"/>
          <w:lang w:eastAsia="zh-TW"/>
        </w:rPr>
      </w:pPr>
      <w:r w:rsidRPr="00CD1F70">
        <w:rPr>
          <w:rFonts w:ascii="Times New Roman" w:eastAsia="Times New Roman"/>
          <w:color w:val="000000" w:themeColor="text1"/>
          <w:lang w:eastAsia="zh-TW"/>
        </w:rPr>
        <w:t xml:space="preserve">2. </w:t>
      </w:r>
      <w:r w:rsidRPr="00CD1F70">
        <w:rPr>
          <w:color w:val="000000" w:themeColor="text1"/>
          <w:lang w:eastAsia="zh-TW"/>
        </w:rPr>
        <w:t>引用原文</w:t>
      </w:r>
    </w:p>
    <w:p w:rsidR="00981E51" w:rsidRPr="00CD1F70" w:rsidRDefault="00981E51" w:rsidP="00981E51">
      <w:pPr>
        <w:pStyle w:val="a3"/>
        <w:tabs>
          <w:tab w:val="left" w:pos="4086"/>
        </w:tabs>
        <w:spacing w:before="72" w:line="295" w:lineRule="auto"/>
        <w:ind w:left="1894" w:hanging="340"/>
        <w:rPr>
          <w:rFonts w:ascii="Times New Roman" w:eastAsia="Times New Roman"/>
          <w:color w:val="000000" w:themeColor="text1"/>
          <w:spacing w:val="-2"/>
          <w:lang w:eastAsia="zh-TW"/>
        </w:rPr>
      </w:pPr>
      <w:r w:rsidRPr="00CD1F70">
        <w:rPr>
          <w:rFonts w:ascii="Times New Roman" w:eastAsia="Times New Roman"/>
          <w:color w:val="000000" w:themeColor="text1"/>
          <w:spacing w:val="-2"/>
          <w:lang w:eastAsia="zh-TW"/>
        </w:rPr>
        <w:t>(1)吳明清（1995，頁 65）指出，「在學術上，模式是指以抽象的綱要</w:t>
      </w:r>
      <w:r w:rsidRPr="00CD1F70">
        <w:rPr>
          <w:rFonts w:ascii="Times New Roman" w:hint="eastAsia"/>
          <w:color w:val="000000" w:themeColor="text1"/>
          <w:spacing w:val="-2"/>
          <w:lang w:eastAsia="zh-TW"/>
        </w:rPr>
        <w:br/>
      </w:r>
      <w:r w:rsidRPr="00CD1F70">
        <w:rPr>
          <w:rFonts w:ascii="Times New Roman" w:eastAsia="Times New Roman"/>
          <w:color w:val="000000" w:themeColor="text1"/>
          <w:spacing w:val="-2"/>
          <w:lang w:eastAsia="zh-TW"/>
        </w:rPr>
        <w:t>形式來描述、解釋或規範複雜的現象或活動」。</w:t>
      </w:r>
    </w:p>
    <w:p w:rsidR="00981E51" w:rsidRPr="00CD1F70" w:rsidRDefault="00981E51" w:rsidP="00981E51">
      <w:pPr>
        <w:pStyle w:val="a3"/>
        <w:spacing w:before="21"/>
        <w:ind w:left="1551"/>
        <w:rPr>
          <w:color w:val="000000" w:themeColor="text1"/>
          <w:lang w:eastAsia="zh-TW"/>
        </w:rPr>
      </w:pPr>
      <w:r w:rsidRPr="00CD1F70">
        <w:rPr>
          <w:rFonts w:ascii="Times New Roman" w:eastAsia="Times New Roman"/>
          <w:color w:val="000000" w:themeColor="text1"/>
          <w:lang w:eastAsia="zh-TW"/>
        </w:rPr>
        <w:t>(2) Kauffman</w:t>
      </w:r>
      <w:r w:rsidRPr="00CD1F70">
        <w:rPr>
          <w:color w:val="000000" w:themeColor="text1"/>
          <w:lang w:eastAsia="zh-TW"/>
        </w:rPr>
        <w:t>（</w:t>
      </w:r>
      <w:r w:rsidRPr="00CD1F70">
        <w:rPr>
          <w:rFonts w:ascii="Times New Roman" w:eastAsia="Times New Roman"/>
          <w:color w:val="000000" w:themeColor="text1"/>
          <w:lang w:eastAsia="zh-TW"/>
        </w:rPr>
        <w:t>2002, p. 122</w:t>
      </w:r>
      <w:r w:rsidRPr="00CD1F70">
        <w:rPr>
          <w:color w:val="000000" w:themeColor="text1"/>
          <w:lang w:eastAsia="zh-TW"/>
        </w:rPr>
        <w:t>）所言：「聰明人有時對教育說著蠢話」。</w:t>
      </w:r>
    </w:p>
    <w:p w:rsidR="00981E51" w:rsidRPr="00CD1F70" w:rsidRDefault="00981E51" w:rsidP="00981E51">
      <w:pPr>
        <w:pStyle w:val="a3"/>
        <w:spacing w:before="68" w:line="300" w:lineRule="auto"/>
        <w:ind w:left="1304" w:right="265" w:hanging="660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（二）如在同一段之內，引述同一人兩次或兩次以上時，則只在第一次引用</w:t>
      </w:r>
      <w:r w:rsidRPr="00CD1F70">
        <w:rPr>
          <w:color w:val="000000" w:themeColor="text1"/>
          <w:lang w:eastAsia="zh-TW"/>
        </w:rPr>
        <w:lastRenderedPageBreak/>
        <w:t>時加註年代即可。</w:t>
      </w:r>
    </w:p>
    <w:p w:rsidR="00981E51" w:rsidRPr="00CD1F70" w:rsidRDefault="00981E51" w:rsidP="00981E51">
      <w:pPr>
        <w:pStyle w:val="a3"/>
        <w:spacing w:before="17" w:line="300" w:lineRule="auto"/>
        <w:ind w:left="1304" w:right="265" w:hanging="660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（三）文中譯用英文名詞時，第一次使用或不常用者，須在括號內標註出原文；除專有名詞外，第一個字母不需大寫。</w:t>
      </w:r>
    </w:p>
    <w:p w:rsidR="00981E51" w:rsidRPr="00CD1F70" w:rsidRDefault="00981E51" w:rsidP="002B6184">
      <w:pPr>
        <w:pStyle w:val="a3"/>
        <w:spacing w:before="17" w:line="300" w:lineRule="auto"/>
        <w:ind w:left="1304" w:right="265" w:hanging="660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（四）</w:t>
      </w:r>
      <w:r w:rsidR="00963695" w:rsidRPr="00CD1F70">
        <w:rPr>
          <w:color w:val="000000" w:themeColor="text1"/>
          <w:lang w:eastAsia="zh-TW"/>
        </w:rPr>
        <w:t>圖表皆直接置於文中</w:t>
      </w:r>
      <w:r w:rsidR="00DA67A7" w:rsidRPr="00CD1F70">
        <w:rPr>
          <w:rFonts w:hint="eastAsia"/>
          <w:color w:val="000000" w:themeColor="text1"/>
          <w:lang w:eastAsia="zh-TW"/>
        </w:rPr>
        <w:t>，以不超過一頁為原則</w:t>
      </w:r>
      <w:r w:rsidR="00963695" w:rsidRPr="00CD1F70">
        <w:rPr>
          <w:rFonts w:hint="eastAsia"/>
          <w:color w:val="000000" w:themeColor="text1"/>
          <w:lang w:eastAsia="zh-TW"/>
        </w:rPr>
        <w:t>。</w:t>
      </w:r>
      <w:r w:rsidR="00D41A86" w:rsidRPr="00CD1F70">
        <w:rPr>
          <w:rFonts w:hint="eastAsia"/>
          <w:color w:val="000000" w:themeColor="text1"/>
          <w:lang w:eastAsia="zh-TW"/>
        </w:rPr>
        <w:t>標號和標題均置於圖表上方，分成兩行靠左切齊，第一行為標號</w:t>
      </w:r>
      <w:r w:rsidR="00D41A86" w:rsidRPr="00CD1F70">
        <w:rPr>
          <w:color w:val="000000" w:themeColor="text1"/>
          <w:lang w:eastAsia="zh-TW"/>
        </w:rPr>
        <w:t>（</w:t>
      </w:r>
      <w:r w:rsidR="00D41A86" w:rsidRPr="00CD1F70">
        <w:rPr>
          <w:rFonts w:asciiTheme="minorEastAsia" w:eastAsiaTheme="minorEastAsia" w:hAnsiTheme="minorEastAsia" w:hint="eastAsia"/>
          <w:color w:val="000000" w:themeColor="text1"/>
          <w:lang w:eastAsia="zh-TW"/>
        </w:rPr>
        <w:t>粗體，用阿拉伯數字編碼</w:t>
      </w:r>
      <w:r w:rsidR="00D41A86" w:rsidRPr="00CD1F70">
        <w:rPr>
          <w:color w:val="000000" w:themeColor="text1"/>
          <w:lang w:eastAsia="zh-TW"/>
        </w:rPr>
        <w:t>）</w:t>
      </w:r>
      <w:r w:rsidR="00D41A86" w:rsidRPr="00CD1F70">
        <w:rPr>
          <w:rFonts w:hint="eastAsia"/>
          <w:color w:val="000000" w:themeColor="text1"/>
          <w:lang w:eastAsia="zh-TW"/>
        </w:rPr>
        <w:t>，第二行為標題</w:t>
      </w:r>
      <w:r w:rsidR="00D41A86" w:rsidRPr="00CD1F70">
        <w:rPr>
          <w:rFonts w:ascii="Times New Roman" w:hAnsi="Times New Roman" w:cs="Times New Roman" w:hint="eastAsia"/>
          <w:color w:val="000000" w:themeColor="text1"/>
          <w:lang w:eastAsia="zh-TW"/>
        </w:rPr>
        <w:t>（中文稿件為</w:t>
      </w:r>
      <w:r w:rsidR="00D41A86" w:rsidRPr="00CD1F70">
        <w:rPr>
          <w:rFonts w:asciiTheme="minorEastAsia" w:eastAsiaTheme="minorEastAsia" w:hAnsiTheme="minorEastAsia" w:hint="eastAsia"/>
          <w:color w:val="000000" w:themeColor="text1"/>
          <w:lang w:eastAsia="zh-TW"/>
        </w:rPr>
        <w:t>粗體，</w:t>
      </w:r>
      <w:r w:rsidR="00D41A86" w:rsidRPr="00CD1F70">
        <w:rPr>
          <w:rFonts w:ascii="Times New Roman" w:hAnsi="Times New Roman" w:cs="Times New Roman" w:hint="eastAsia"/>
          <w:color w:val="000000" w:themeColor="text1"/>
          <w:lang w:eastAsia="zh-TW"/>
        </w:rPr>
        <w:t>英文稿件為斜體）</w:t>
      </w:r>
      <w:r w:rsidR="00D41A86" w:rsidRPr="00CD1F70">
        <w:rPr>
          <w:rFonts w:hint="eastAsia"/>
          <w:color w:val="000000" w:themeColor="text1"/>
          <w:lang w:eastAsia="zh-TW"/>
        </w:rPr>
        <w:t>。若有資料來源，應於圖表下方附加說明</w:t>
      </w:r>
      <w:r w:rsidR="00D41A86" w:rsidRPr="00CD1F70">
        <w:rPr>
          <w:color w:val="000000" w:themeColor="text1"/>
          <w:lang w:eastAsia="zh-TW"/>
        </w:rPr>
        <w:t>。</w:t>
      </w:r>
    </w:p>
    <w:p w:rsidR="00981E51" w:rsidRPr="00CD1F70" w:rsidRDefault="00981E51" w:rsidP="002752F3">
      <w:pPr>
        <w:pStyle w:val="a3"/>
        <w:spacing w:before="17" w:line="300" w:lineRule="auto"/>
        <w:ind w:left="1304" w:right="266" w:hanging="658"/>
        <w:rPr>
          <w:color w:val="000000" w:themeColor="text1"/>
          <w:lang w:eastAsia="zh-TW"/>
        </w:rPr>
      </w:pPr>
      <w:r w:rsidRPr="00CD1F70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97B3AF" wp14:editId="54D4FD1E">
                <wp:simplePos x="0" y="0"/>
                <wp:positionH relativeFrom="page">
                  <wp:posOffset>1534160</wp:posOffset>
                </wp:positionH>
                <wp:positionV relativeFrom="paragraph">
                  <wp:posOffset>543560</wp:posOffset>
                </wp:positionV>
                <wp:extent cx="4445000" cy="1127760"/>
                <wp:effectExtent l="0" t="0" r="12700" b="15240"/>
                <wp:wrapTopAndBottom/>
                <wp:docPr id="80" name="文字方塊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E51" w:rsidRDefault="00981E51" w:rsidP="00981E51">
                            <w:pPr>
                              <w:pStyle w:val="a3"/>
                              <w:spacing w:before="17"/>
                              <w:ind w:left="212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color w:val="231F20"/>
                                <w:lang w:eastAsia="zh-TW"/>
                              </w:rPr>
                              <w:t>壹、</w:t>
                            </w:r>
                          </w:p>
                          <w:p w:rsidR="00981E51" w:rsidRDefault="00981E51" w:rsidP="00981E51">
                            <w:pPr>
                              <w:pStyle w:val="a3"/>
                              <w:spacing w:before="68"/>
                              <w:ind w:left="438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color w:val="231F20"/>
                                <w:lang w:eastAsia="zh-TW"/>
                              </w:rPr>
                              <w:t>一、</w:t>
                            </w:r>
                          </w:p>
                          <w:p w:rsidR="00981E51" w:rsidRDefault="00981E51" w:rsidP="00981E51">
                            <w:pPr>
                              <w:pStyle w:val="a3"/>
                              <w:spacing w:before="68"/>
                              <w:ind w:left="778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color w:val="231F20"/>
                                <w:lang w:eastAsia="zh-TW"/>
                              </w:rPr>
                              <w:t>（一）</w:t>
                            </w:r>
                          </w:p>
                          <w:p w:rsidR="00981E51" w:rsidRDefault="00981E51" w:rsidP="00981E51">
                            <w:pPr>
                              <w:pStyle w:val="a3"/>
                              <w:spacing w:before="106"/>
                              <w:ind w:left="1402"/>
                              <w:rPr>
                                <w:rFonts w:ascii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lang w:eastAsia="zh-TW"/>
                              </w:rPr>
                              <w:t>1.</w:t>
                            </w:r>
                          </w:p>
                          <w:p w:rsidR="00981E51" w:rsidRDefault="00981E51" w:rsidP="00981E51">
                            <w:pPr>
                              <w:pStyle w:val="a3"/>
                              <w:spacing w:before="103"/>
                              <w:ind w:left="1629"/>
                              <w:rPr>
                                <w:rFonts w:ascii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lang w:eastAsia="zh-TW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7B3AF" id="_x0000_t202" coordsize="21600,21600" o:spt="202" path="m,l,21600r21600,l21600,xe">
                <v:stroke joinstyle="miter"/>
                <v:path gradientshapeok="t" o:connecttype="rect"/>
              </v:shapetype>
              <v:shape id="文字方塊 80" o:spid="_x0000_s1026" type="#_x0000_t202" style="position:absolute;left:0;text-align:left;margin-left:120.8pt;margin-top:42.8pt;width:350pt;height:88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" filled="f" strokecolor="#231f20" strokeweight=".5pt">
                <v:textbox inset="0,0,0,0">
                  <w:txbxContent>
                    <w:p w:rsidR="00981E51" w:rsidRDefault="00981E51" w:rsidP="00981E51">
                      <w:pPr>
                        <w:pStyle w:val="a3"/>
                        <w:spacing w:before="17"/>
                        <w:ind w:left="212"/>
                        <w:rPr>
                          <w:lang w:eastAsia="zh-TW"/>
                        </w:rPr>
                      </w:pPr>
                      <w:r>
                        <w:rPr>
                          <w:color w:val="231F20"/>
                          <w:lang w:eastAsia="zh-TW"/>
                        </w:rPr>
                        <w:t>壹、</w:t>
                      </w:r>
                    </w:p>
                    <w:p w:rsidR="00981E51" w:rsidRDefault="00981E51" w:rsidP="00981E51">
                      <w:pPr>
                        <w:pStyle w:val="a3"/>
                        <w:spacing w:before="68"/>
                        <w:ind w:left="438"/>
                        <w:rPr>
                          <w:lang w:eastAsia="zh-TW"/>
                        </w:rPr>
                      </w:pPr>
                      <w:r>
                        <w:rPr>
                          <w:color w:val="231F20"/>
                          <w:lang w:eastAsia="zh-TW"/>
                        </w:rPr>
                        <w:t>一、</w:t>
                      </w:r>
                    </w:p>
                    <w:p w:rsidR="00981E51" w:rsidRDefault="00981E51" w:rsidP="00981E51">
                      <w:pPr>
                        <w:pStyle w:val="a3"/>
                        <w:spacing w:before="68"/>
                        <w:ind w:left="778"/>
                        <w:rPr>
                          <w:lang w:eastAsia="zh-TW"/>
                        </w:rPr>
                      </w:pPr>
                      <w:r>
                        <w:rPr>
                          <w:color w:val="231F20"/>
                          <w:lang w:eastAsia="zh-TW"/>
                        </w:rPr>
                        <w:t>（一）</w:t>
                      </w:r>
                    </w:p>
                    <w:p w:rsidR="00981E51" w:rsidRDefault="00981E51" w:rsidP="00981E51">
                      <w:pPr>
                        <w:pStyle w:val="a3"/>
                        <w:spacing w:before="106"/>
                        <w:ind w:left="1402"/>
                        <w:rPr>
                          <w:rFonts w:ascii="Times New Roman"/>
                          <w:lang w:eastAsia="zh-TW"/>
                        </w:rPr>
                      </w:pPr>
                      <w:r>
                        <w:rPr>
                          <w:rFonts w:ascii="Times New Roman"/>
                          <w:color w:val="231F20"/>
                          <w:lang w:eastAsia="zh-TW"/>
                        </w:rPr>
                        <w:t>1.</w:t>
                      </w:r>
                    </w:p>
                    <w:p w:rsidR="00981E51" w:rsidRDefault="00981E51" w:rsidP="00981E51">
                      <w:pPr>
                        <w:pStyle w:val="a3"/>
                        <w:spacing w:before="103"/>
                        <w:ind w:left="1629"/>
                        <w:rPr>
                          <w:rFonts w:ascii="Times New Roman"/>
                          <w:lang w:eastAsia="zh-TW"/>
                        </w:rPr>
                      </w:pPr>
                      <w:r>
                        <w:rPr>
                          <w:rFonts w:ascii="Times New Roman"/>
                          <w:color w:val="231F20"/>
                          <w:lang w:eastAsia="zh-TW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D1F70">
        <w:rPr>
          <w:color w:val="000000" w:themeColor="text1"/>
          <w:spacing w:val="11"/>
          <w:lang w:eastAsia="zh-TW"/>
        </w:rPr>
        <w:t>（五）標題包括</w:t>
      </w:r>
      <w:r w:rsidRPr="00CD1F70">
        <w:rPr>
          <w:color w:val="000000" w:themeColor="text1"/>
          <w:lang w:eastAsia="zh-TW"/>
        </w:rPr>
        <w:t>緒論</w:t>
      </w:r>
      <w:r w:rsidRPr="00CD1F70">
        <w:rPr>
          <w:color w:val="000000" w:themeColor="text1"/>
          <w:spacing w:val="11"/>
          <w:lang w:eastAsia="zh-TW"/>
        </w:rPr>
        <w:t>、文獻探討、研究方法、結果與討論、結論與建議，以</w:t>
      </w:r>
      <w:r w:rsidRPr="00CD1F70">
        <w:rPr>
          <w:b/>
          <w:color w:val="000000" w:themeColor="text1"/>
          <w:lang w:eastAsia="zh-TW"/>
        </w:rPr>
        <w:t>壹、貳、</w:t>
      </w:r>
      <w:r w:rsidRPr="00CD1F70">
        <w:rPr>
          <w:rFonts w:hint="eastAsia"/>
          <w:b/>
          <w:color w:val="000000" w:themeColor="text1"/>
          <w:lang w:eastAsia="zh-TW"/>
        </w:rPr>
        <w:t>參</w:t>
      </w:r>
      <w:r w:rsidRPr="00CD1F70">
        <w:rPr>
          <w:color w:val="000000" w:themeColor="text1"/>
          <w:lang w:eastAsia="zh-TW"/>
        </w:rPr>
        <w:t>依序標號並置中。參考文獻及附錄則置中不標號。</w:t>
      </w:r>
    </w:p>
    <w:p w:rsidR="00981E51" w:rsidRPr="00CD1F70" w:rsidRDefault="00981E51" w:rsidP="00981E51">
      <w:pPr>
        <w:pStyle w:val="a3"/>
        <w:spacing w:before="6"/>
        <w:rPr>
          <w:color w:val="000000" w:themeColor="text1"/>
          <w:sz w:val="27"/>
          <w:lang w:eastAsia="zh-TW"/>
        </w:rPr>
      </w:pPr>
    </w:p>
    <w:p w:rsidR="00981E51" w:rsidRPr="00CD1F70" w:rsidRDefault="00981E51" w:rsidP="00981E51">
      <w:pPr>
        <w:pStyle w:val="a3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（六）參考文獻格式：</w:t>
      </w:r>
    </w:p>
    <w:p w:rsidR="00981E51" w:rsidRPr="00CD1F70" w:rsidRDefault="00981E51" w:rsidP="00981E51">
      <w:pPr>
        <w:pStyle w:val="a3"/>
        <w:spacing w:before="72"/>
        <w:ind w:left="1324" w:right="265"/>
        <w:rPr>
          <w:color w:val="000000" w:themeColor="text1"/>
          <w:lang w:eastAsia="zh-TW"/>
        </w:rPr>
      </w:pPr>
      <w:r w:rsidRPr="00CD1F70">
        <w:rPr>
          <w:rFonts w:ascii="Times New Roman" w:eastAsia="Times New Roman"/>
          <w:color w:val="000000" w:themeColor="text1"/>
          <w:lang w:eastAsia="zh-TW"/>
        </w:rPr>
        <w:t xml:space="preserve">1. </w:t>
      </w:r>
      <w:r w:rsidRPr="00CD1F70">
        <w:rPr>
          <w:color w:val="000000" w:themeColor="text1"/>
          <w:lang w:eastAsia="zh-TW"/>
        </w:rPr>
        <w:t>所列文獻以文中實際提及者為限。</w:t>
      </w:r>
    </w:p>
    <w:p w:rsidR="00981E51" w:rsidRPr="00CD1F70" w:rsidRDefault="00981E51" w:rsidP="00981E51">
      <w:pPr>
        <w:pStyle w:val="a3"/>
        <w:spacing w:before="68" w:line="295" w:lineRule="auto"/>
        <w:ind w:left="1549" w:right="265" w:hanging="225"/>
        <w:rPr>
          <w:color w:val="000000" w:themeColor="text1"/>
          <w:lang w:eastAsia="zh-TW"/>
        </w:rPr>
      </w:pPr>
      <w:r w:rsidRPr="00CD1F70">
        <w:rPr>
          <w:rFonts w:ascii="Times New Roman" w:eastAsia="Times New Roman"/>
          <w:color w:val="000000" w:themeColor="text1"/>
          <w:lang w:eastAsia="zh-TW"/>
        </w:rPr>
        <w:t xml:space="preserve">2. </w:t>
      </w:r>
      <w:r w:rsidRPr="00CD1F70">
        <w:rPr>
          <w:color w:val="000000" w:themeColor="text1"/>
          <w:lang w:eastAsia="zh-TW"/>
        </w:rPr>
        <w:t>中文文獻置於外文文獻之前。中文文獻依作者姓氏筆劃順序排列，外文文獻依作者姓氏字母順序排列。</w:t>
      </w:r>
    </w:p>
    <w:p w:rsidR="00981E51" w:rsidRPr="00CD1F70" w:rsidRDefault="00981E51" w:rsidP="00981E51">
      <w:pPr>
        <w:pStyle w:val="a3"/>
        <w:spacing w:before="21" w:line="295" w:lineRule="auto"/>
        <w:ind w:left="1549" w:right="265" w:hanging="225"/>
        <w:rPr>
          <w:color w:val="000000" w:themeColor="text1"/>
          <w:lang w:eastAsia="zh-TW"/>
        </w:rPr>
      </w:pPr>
      <w:r w:rsidRPr="00CD1F70">
        <w:rPr>
          <w:rFonts w:ascii="Times New Roman" w:eastAsia="Times New Roman"/>
          <w:color w:val="000000" w:themeColor="text1"/>
          <w:lang w:eastAsia="zh-TW"/>
        </w:rPr>
        <w:t xml:space="preserve">3. </w:t>
      </w:r>
      <w:r w:rsidRPr="00CD1F70">
        <w:rPr>
          <w:color w:val="000000" w:themeColor="text1"/>
          <w:lang w:eastAsia="zh-TW"/>
        </w:rPr>
        <w:t>中文文獻或期刊名與卷數應以粗黑字體打印，英文書名或期刊名則以斜體表示。</w:t>
      </w:r>
    </w:p>
    <w:p w:rsidR="00981E51" w:rsidRPr="00CD1F70" w:rsidRDefault="00981E51" w:rsidP="00981E51">
      <w:pPr>
        <w:pStyle w:val="a3"/>
        <w:spacing w:before="21"/>
        <w:ind w:left="1324" w:right="265"/>
        <w:rPr>
          <w:color w:val="000000" w:themeColor="text1"/>
          <w:lang w:eastAsia="zh-TW"/>
        </w:rPr>
      </w:pPr>
      <w:r w:rsidRPr="00CD1F70">
        <w:rPr>
          <w:rFonts w:ascii="Times New Roman" w:eastAsia="Times New Roman"/>
          <w:color w:val="000000" w:themeColor="text1"/>
          <w:lang w:eastAsia="zh-TW"/>
        </w:rPr>
        <w:t xml:space="preserve">4. </w:t>
      </w:r>
      <w:r w:rsidRPr="00CD1F70">
        <w:rPr>
          <w:color w:val="000000" w:themeColor="text1"/>
          <w:lang w:eastAsia="zh-TW"/>
        </w:rPr>
        <w:t>年代一律以西元表示。</w:t>
      </w:r>
    </w:p>
    <w:p w:rsidR="00981E51" w:rsidRPr="00CD1F70" w:rsidRDefault="00232B8F" w:rsidP="00072A05">
      <w:pPr>
        <w:pStyle w:val="a3"/>
        <w:spacing w:before="68"/>
        <w:ind w:left="1324" w:right="265"/>
        <w:rPr>
          <w:rFonts w:ascii="Times New Roman"/>
          <w:color w:val="000000" w:themeColor="text1"/>
          <w:sz w:val="14"/>
          <w:lang w:eastAsia="zh-TW"/>
        </w:rPr>
      </w:pPr>
      <w:r w:rsidRPr="00CD1F70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9FF38C0" wp14:editId="1F30D0DA">
                <wp:simplePos x="0" y="0"/>
                <wp:positionH relativeFrom="margin">
                  <wp:posOffset>401320</wp:posOffset>
                </wp:positionH>
                <wp:positionV relativeFrom="paragraph">
                  <wp:posOffset>300990</wp:posOffset>
                </wp:positionV>
                <wp:extent cx="4464050" cy="1590040"/>
                <wp:effectExtent l="0" t="0" r="12700" b="10160"/>
                <wp:wrapTopAndBottom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59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1E51" w:rsidRPr="00E64E78" w:rsidRDefault="00140437" w:rsidP="00140437">
                            <w:pPr>
                              <w:tabs>
                                <w:tab w:val="left" w:pos="3806"/>
                              </w:tabs>
                              <w:spacing w:before="58" w:line="248" w:lineRule="exact"/>
                              <w:ind w:left="542" w:right="216" w:hanging="440"/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</w:pP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吳清山</w:t>
                            </w:r>
                            <w:r w:rsidR="00981E51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（</w:t>
                            </w:r>
                            <w:r w:rsidRPr="00E64E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2020</w:t>
                            </w:r>
                            <w:r w:rsidR="00981E51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）。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教育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V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辭書</w:t>
                            </w:r>
                            <w:r w:rsidR="0076173E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。元照</w:t>
                            </w:r>
                            <w:r w:rsidR="00981E51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。</w:t>
                            </w:r>
                          </w:p>
                          <w:p w:rsidR="00981E51" w:rsidRPr="00E64E78" w:rsidRDefault="00B8790B" w:rsidP="00981E51">
                            <w:pPr>
                              <w:tabs>
                                <w:tab w:val="left" w:pos="3806"/>
                              </w:tabs>
                              <w:spacing w:before="58" w:line="248" w:lineRule="exact"/>
                              <w:ind w:left="542" w:right="216" w:hanging="4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0"/>
                                <w:lang w:eastAsia="zh-TW"/>
                              </w:rPr>
                              <w:t>張德銳、丁一顧</w:t>
                            </w:r>
                            <w:r w:rsidR="00981E51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0"/>
                                <w:lang w:eastAsia="zh-TW"/>
                              </w:rPr>
                              <w:t>（</w:t>
                            </w:r>
                            <w:r w:rsidRPr="00E64E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4"/>
                                <w:sz w:val="20"/>
                                <w:lang w:eastAsia="zh-TW"/>
                              </w:rPr>
                              <w:t>2021</w:t>
                            </w:r>
                            <w:r w:rsidR="00981E51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0"/>
                                <w:lang w:eastAsia="zh-TW"/>
                              </w:rPr>
                              <w:t>）。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0"/>
                                <w:lang w:eastAsia="zh-TW"/>
                              </w:rPr>
                              <w:t>以歷史取向論教學輔導教師制度的時代背景與發展趨勢</w:t>
                            </w:r>
                            <w:r w:rsidR="00981E51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6"/>
                                <w:sz w:val="20"/>
                                <w:lang w:eastAsia="zh-TW"/>
                              </w:rPr>
                              <w:t>。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課程與教學，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lang w:eastAsia="zh-TW"/>
                              </w:rPr>
                              <w:t>24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  <w:t>（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  <w:t>1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  <w:t>）</w:t>
                            </w:r>
                            <w:r w:rsidR="00981E51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，</w:t>
                            </w:r>
                            <w:r w:rsidR="004E1E63" w:rsidRPr="00E64E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93</w:t>
                            </w:r>
                            <w:r w:rsidR="00981E51" w:rsidRPr="00E64E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-</w:t>
                            </w:r>
                            <w:r w:rsidR="004E1E63" w:rsidRPr="00E64E78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112</w:t>
                            </w:r>
                            <w:r w:rsidR="00981E51"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position w:val="1"/>
                                <w:sz w:val="20"/>
                                <w:lang w:eastAsia="zh-TW"/>
                              </w:rPr>
                              <w:t>。</w:t>
                            </w:r>
                          </w:p>
                          <w:p w:rsidR="00981E51" w:rsidRPr="00E64E78" w:rsidRDefault="000E6651" w:rsidP="000E6651">
                            <w:pPr>
                              <w:spacing w:before="58" w:line="0" w:lineRule="atLeast"/>
                              <w:ind w:left="542" w:right="215" w:hanging="4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</w:pP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  <w:t xml:space="preserve">Sapolsky, R. M. (2017). 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lang w:eastAsia="zh-TW"/>
                              </w:rPr>
                              <w:t>Behave: The biology of humans at our best and worst.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  <w:t xml:space="preserve"> Penguin Books.</w:t>
                            </w:r>
                          </w:p>
                          <w:p w:rsidR="00981E51" w:rsidRPr="00E64E78" w:rsidRDefault="005A2605" w:rsidP="006500FC">
                            <w:pPr>
                              <w:spacing w:before="58" w:line="0" w:lineRule="atLeast"/>
                              <w:ind w:left="542" w:right="215" w:hanging="440"/>
                              <w:jc w:val="both"/>
                              <w:rPr>
                                <w:rFonts w:ascii="Times New Roman"/>
                                <w:color w:val="000000" w:themeColor="text1"/>
                                <w:sz w:val="20"/>
                              </w:rPr>
                            </w:pP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  <w:t xml:space="preserve">Grady, J. S., Her, M., Moreno, G., Perez, C., &amp; Yelinek, J. (2019). Emotions in storybooks: A comparison of storybooks that represent ethnic and racial groups in the United States. 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lang w:eastAsia="zh-TW"/>
                              </w:rPr>
                              <w:t>Psychology of Popular Media Culture, 8</w:t>
                            </w:r>
                            <w:r w:rsidRPr="00E64E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lang w:eastAsia="zh-TW"/>
                              </w:rPr>
                              <w:t>(3), 207–217. https://doi.org/10.1037/ppm0000185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F38C0" id="文字方塊 79" o:spid="_x0000_s1027" type="#_x0000_t202" style="position:absolute;left:0;text-align:left;margin-left:31.6pt;margin-top:23.7pt;width:351.5pt;height:125.2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" filled="f" strokecolor="#231f20" strokeweight=".5pt">
                <v:textbox inset="0,0,0,0">
                  <w:txbxContent>
                    <w:p w:rsidR="00981E51" w:rsidRPr="00E64E78" w:rsidRDefault="00140437" w:rsidP="00140437">
                      <w:pPr>
                        <w:tabs>
                          <w:tab w:val="left" w:pos="3806"/>
                        </w:tabs>
                        <w:spacing w:before="58" w:line="248" w:lineRule="exact"/>
                        <w:ind w:left="542" w:right="216" w:hanging="440"/>
                        <w:rPr>
                          <w:rFonts w:ascii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</w:pP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吳清山</w:t>
                      </w:r>
                      <w:r w:rsidR="00981E51" w:rsidRPr="00E64E78">
                        <w:rPr>
                          <w:rFonts w:ascii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（</w:t>
                      </w:r>
                      <w:r w:rsidRPr="00E64E7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2020</w:t>
                      </w:r>
                      <w:r w:rsidR="00981E51" w:rsidRPr="00E64E78">
                        <w:rPr>
                          <w:rFonts w:ascii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）。</w:t>
                      </w:r>
                      <w:r w:rsidRPr="00E64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lang w:eastAsia="zh-TW"/>
                        </w:rPr>
                        <w:t>教育</w:t>
                      </w:r>
                      <w:r w:rsidRPr="00E64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lang w:eastAsia="zh-TW"/>
                        </w:rPr>
                        <w:t>V</w:t>
                      </w:r>
                      <w:r w:rsidRPr="00E64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lang w:eastAsia="zh-TW"/>
                        </w:rPr>
                        <w:t>辭書</w:t>
                      </w:r>
                      <w:r w:rsidR="0076173E" w:rsidRPr="00E64E78">
                        <w:rPr>
                          <w:rFonts w:ascii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。元照</w:t>
                      </w:r>
                      <w:r w:rsidR="00981E51" w:rsidRPr="00E64E78">
                        <w:rPr>
                          <w:rFonts w:ascii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。</w:t>
                      </w:r>
                    </w:p>
                    <w:p w:rsidR="00981E51" w:rsidRPr="00E64E78" w:rsidRDefault="00B8790B" w:rsidP="00981E51">
                      <w:pPr>
                        <w:tabs>
                          <w:tab w:val="left" w:pos="3806"/>
                        </w:tabs>
                        <w:spacing w:before="58" w:line="248" w:lineRule="exact"/>
                        <w:ind w:left="542" w:right="216" w:hanging="4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0"/>
                          <w:lang w:eastAsia="zh-TW"/>
                        </w:rPr>
                        <w:t>張德銳、丁一顧</w:t>
                      </w:r>
                      <w:r w:rsidR="00981E51" w:rsidRPr="00E64E78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0"/>
                          <w:lang w:eastAsia="zh-TW"/>
                        </w:rPr>
                        <w:t>（</w:t>
                      </w:r>
                      <w:r w:rsidRPr="00E64E7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4"/>
                          <w:sz w:val="20"/>
                          <w:lang w:eastAsia="zh-TW"/>
                        </w:rPr>
                        <w:t>2021</w:t>
                      </w:r>
                      <w:r w:rsidR="00981E51" w:rsidRPr="00E64E78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0"/>
                          <w:lang w:eastAsia="zh-TW"/>
                        </w:rPr>
                        <w:t>）。</w:t>
                      </w: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0"/>
                          <w:lang w:eastAsia="zh-TW"/>
                        </w:rPr>
                        <w:t>以歷史取向論教學輔導教師制度的時代背景與發展趨勢</w:t>
                      </w:r>
                      <w:r w:rsidR="00981E51" w:rsidRPr="00E64E78">
                        <w:rPr>
                          <w:rFonts w:ascii="Times New Roman" w:hAnsi="Times New Roman" w:cs="Times New Roman"/>
                          <w:color w:val="000000" w:themeColor="text1"/>
                          <w:spacing w:val="6"/>
                          <w:sz w:val="20"/>
                          <w:lang w:eastAsia="zh-TW"/>
                        </w:rPr>
                        <w:t>。</w:t>
                      </w:r>
                      <w:r w:rsidRPr="00E64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lang w:eastAsia="zh-TW"/>
                        </w:rPr>
                        <w:t>課程與教學，</w:t>
                      </w:r>
                      <w:r w:rsidRPr="00E64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lang w:eastAsia="zh-TW"/>
                        </w:rPr>
                        <w:t>24</w:t>
                      </w: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  <w:t>（</w:t>
                      </w: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  <w:t>1</w:t>
                      </w: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  <w:t>）</w:t>
                      </w:r>
                      <w:r w:rsidR="00981E51" w:rsidRPr="00E64E78">
                        <w:rPr>
                          <w:rFonts w:ascii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，</w:t>
                      </w:r>
                      <w:r w:rsidR="004E1E63" w:rsidRPr="00E64E7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93</w:t>
                      </w:r>
                      <w:r w:rsidR="00981E51" w:rsidRPr="00E64E7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-</w:t>
                      </w:r>
                      <w:r w:rsidR="004E1E63" w:rsidRPr="00E64E78">
                        <w:rPr>
                          <w:rFonts w:ascii="Times New Roman" w:eastAsia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112</w:t>
                      </w:r>
                      <w:r w:rsidR="00981E51" w:rsidRPr="00E64E78">
                        <w:rPr>
                          <w:rFonts w:ascii="Times New Roman" w:hAnsi="Times New Roman" w:cs="Times New Roman"/>
                          <w:color w:val="000000" w:themeColor="text1"/>
                          <w:position w:val="1"/>
                          <w:sz w:val="20"/>
                          <w:lang w:eastAsia="zh-TW"/>
                        </w:rPr>
                        <w:t>。</w:t>
                      </w:r>
                    </w:p>
                    <w:p w:rsidR="00981E51" w:rsidRPr="00E64E78" w:rsidRDefault="000E6651" w:rsidP="000E6651">
                      <w:pPr>
                        <w:spacing w:before="58" w:line="0" w:lineRule="atLeast"/>
                        <w:ind w:left="542" w:right="215" w:hanging="4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</w:pP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  <w:t xml:space="preserve">Sapolsky, R. M. (2017). </w:t>
                      </w:r>
                      <w:r w:rsidRPr="00E64E78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lang w:eastAsia="zh-TW"/>
                        </w:rPr>
                        <w:t>Behave: The biology of humans at our best and worst.</w:t>
                      </w: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  <w:t xml:space="preserve"> Penguin Books.</w:t>
                      </w:r>
                    </w:p>
                    <w:p w:rsidR="00981E51" w:rsidRPr="00E64E78" w:rsidRDefault="005A2605" w:rsidP="006500FC">
                      <w:pPr>
                        <w:spacing w:before="58" w:line="0" w:lineRule="atLeast"/>
                        <w:ind w:left="542" w:right="215" w:hanging="440"/>
                        <w:jc w:val="both"/>
                        <w:rPr>
                          <w:rFonts w:ascii="Times New Roman"/>
                          <w:color w:val="000000" w:themeColor="text1"/>
                          <w:sz w:val="20"/>
                        </w:rPr>
                      </w:pP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  <w:t xml:space="preserve">Grady, J. S., Her, M., Moreno, G., Perez, C., &amp; Yelinek, J. (2019). Emotions in storybooks: A comparison of storybooks that represent ethnic and racial groups in the United States. </w:t>
                      </w:r>
                      <w:r w:rsidRPr="00E64E78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lang w:eastAsia="zh-TW"/>
                        </w:rPr>
                        <w:t>Psychology of Popular Media Culture, 8</w:t>
                      </w:r>
                      <w:r w:rsidRPr="00E64E7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lang w:eastAsia="zh-TW"/>
                        </w:rPr>
                        <w:t>(3), 207–217. https://doi.org/10.1037/ppm0000185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81E51" w:rsidRPr="00CD1F70">
        <w:rPr>
          <w:rFonts w:ascii="Times New Roman" w:eastAsia="Times New Roman"/>
          <w:color w:val="000000" w:themeColor="text1"/>
          <w:lang w:eastAsia="zh-TW"/>
        </w:rPr>
        <w:t xml:space="preserve">5. </w:t>
      </w:r>
      <w:r w:rsidR="00981E51" w:rsidRPr="00CD1F70">
        <w:rPr>
          <w:color w:val="000000" w:themeColor="text1"/>
          <w:lang w:eastAsia="zh-TW"/>
        </w:rPr>
        <w:t>舉例如下</w:t>
      </w:r>
      <w:r w:rsidR="00981E51" w:rsidRPr="00CD1F70">
        <w:rPr>
          <w:rFonts w:hint="eastAsia"/>
          <w:color w:val="000000" w:themeColor="text1"/>
          <w:lang w:eastAsia="zh-TW"/>
        </w:rPr>
        <w:t>：</w:t>
      </w:r>
    </w:p>
    <w:p w:rsidR="000468F3" w:rsidRPr="00CD1F70" w:rsidRDefault="000468F3" w:rsidP="005A2605">
      <w:pPr>
        <w:pStyle w:val="a3"/>
        <w:spacing w:line="300" w:lineRule="auto"/>
        <w:ind w:left="687" w:right="245" w:hanging="440"/>
        <w:jc w:val="both"/>
        <w:rPr>
          <w:rFonts w:ascii="Times New Roman" w:hAnsi="Times New Roman" w:cs="Times New Roman"/>
          <w:color w:val="000000" w:themeColor="text1"/>
          <w:lang w:eastAsia="zh-TW"/>
        </w:rPr>
      </w:pPr>
    </w:p>
    <w:p w:rsidR="000468F3" w:rsidRPr="00CD1F70" w:rsidRDefault="002752F3" w:rsidP="00D15D3B">
      <w:pPr>
        <w:pStyle w:val="a3"/>
        <w:spacing w:line="300" w:lineRule="auto"/>
        <w:ind w:left="1304" w:right="266" w:hanging="658"/>
        <w:jc w:val="both"/>
        <w:rPr>
          <w:color w:val="000000" w:themeColor="text1"/>
          <w:lang w:eastAsia="zh-TW"/>
        </w:rPr>
      </w:pPr>
      <w:r w:rsidRPr="00CD1F70">
        <w:rPr>
          <w:color w:val="000000" w:themeColor="text1"/>
          <w:spacing w:val="11"/>
          <w:lang w:eastAsia="zh-TW"/>
        </w:rPr>
        <w:t>（</w:t>
      </w:r>
      <w:r w:rsidRPr="00CD1F70">
        <w:rPr>
          <w:rFonts w:hint="eastAsia"/>
          <w:color w:val="000000" w:themeColor="text1"/>
          <w:spacing w:val="11"/>
          <w:lang w:eastAsia="zh-TW"/>
        </w:rPr>
        <w:t>七</w:t>
      </w:r>
      <w:r w:rsidRPr="00CD1F70">
        <w:rPr>
          <w:color w:val="000000" w:themeColor="text1"/>
          <w:spacing w:val="11"/>
          <w:lang w:eastAsia="zh-TW"/>
        </w:rPr>
        <w:t>）</w:t>
      </w:r>
      <w:r w:rsidRPr="00CD1F70">
        <w:rPr>
          <w:rFonts w:ascii="Times New Roman" w:hAnsi="Times New Roman" w:cs="Times New Roman"/>
          <w:color w:val="000000" w:themeColor="text1"/>
          <w:lang w:eastAsia="zh-TW"/>
        </w:rPr>
        <w:t>其他</w:t>
      </w:r>
      <w:r w:rsidR="000468F3" w:rsidRPr="00CD1F70">
        <w:rPr>
          <w:rFonts w:ascii="Times New Roman" w:hAnsi="Times New Roman" w:cs="Times New Roman"/>
          <w:color w:val="000000" w:themeColor="text1"/>
          <w:lang w:eastAsia="zh-TW"/>
        </w:rPr>
        <w:t>未盡之處，請參考美國心理學會</w:t>
      </w:r>
      <w:r w:rsidRPr="00CD1F70">
        <w:rPr>
          <w:rFonts w:ascii="Times New Roman" w:hAnsi="Times New Roman" w:cs="Times New Roman"/>
          <w:color w:val="000000" w:themeColor="text1"/>
          <w:lang w:eastAsia="zh-TW"/>
        </w:rPr>
        <w:t>所發行的</w:t>
      </w:r>
      <w:r w:rsidR="00A66B45" w:rsidRPr="00CD1F70">
        <w:rPr>
          <w:rFonts w:ascii="Times New Roman" w:hAnsi="Times New Roman" w:cs="Times New Roman"/>
          <w:color w:val="000000" w:themeColor="text1"/>
          <w:lang w:eastAsia="zh-TW"/>
        </w:rPr>
        <w:t>APA</w:t>
      </w:r>
      <w:r w:rsidR="00A66B45" w:rsidRPr="00CD1F70">
        <w:rPr>
          <w:rFonts w:ascii="Times New Roman" w:hAnsi="Times New Roman" w:cs="Times New Roman"/>
          <w:color w:val="000000" w:themeColor="text1"/>
          <w:lang w:eastAsia="zh-TW"/>
        </w:rPr>
        <w:t>第七版</w:t>
      </w:r>
      <w:r w:rsidR="00A70E31" w:rsidRPr="00CD1F70">
        <w:rPr>
          <w:rFonts w:ascii="Times New Roman" w:hAnsi="Times New Roman" w:cs="Times New Roman" w:hint="eastAsia"/>
          <w:color w:val="000000" w:themeColor="text1"/>
          <w:lang w:eastAsia="zh-TW"/>
        </w:rPr>
        <w:t>之</w:t>
      </w:r>
      <w:r w:rsidR="000468F3" w:rsidRPr="00CD1F70">
        <w:rPr>
          <w:rFonts w:ascii="Times New Roman" w:hAnsi="Times New Roman" w:cs="Times New Roman"/>
          <w:color w:val="000000" w:themeColor="text1"/>
          <w:lang w:eastAsia="zh-TW"/>
        </w:rPr>
        <w:t>規定</w:t>
      </w:r>
      <w:r w:rsidRPr="00CD1F70">
        <w:rPr>
          <w:rFonts w:ascii="Times New Roman" w:hAnsi="Times New Roman" w:cs="Times New Roman"/>
          <w:color w:val="000000" w:themeColor="text1"/>
          <w:lang w:eastAsia="zh-TW"/>
        </w:rPr>
        <w:t>。（</w:t>
      </w:r>
      <w:r w:rsidR="001A3AE9" w:rsidRPr="00CD1F70">
        <w:rPr>
          <w:rFonts w:ascii="Times New Roman" w:hAnsi="Times New Roman" w:cs="Times New Roman" w:hint="eastAsia"/>
          <w:color w:val="000000" w:themeColor="text1"/>
          <w:lang w:eastAsia="zh-TW"/>
        </w:rPr>
        <w:t>網址：</w:t>
      </w:r>
      <w:r w:rsidRPr="00CD1F70">
        <w:rPr>
          <w:rFonts w:ascii="Times New Roman" w:hAnsi="Times New Roman" w:cs="Times New Roman"/>
          <w:color w:val="000000" w:themeColor="text1"/>
          <w:lang w:eastAsia="zh-TW"/>
        </w:rPr>
        <w:t>https://apastyle.apa.org/</w:t>
      </w:r>
      <w:r w:rsidRPr="00CD1F70">
        <w:rPr>
          <w:rFonts w:ascii="Times New Roman" w:hAnsi="Times New Roman" w:cs="Times New Roman"/>
          <w:color w:val="000000" w:themeColor="text1"/>
          <w:lang w:eastAsia="zh-TW"/>
        </w:rPr>
        <w:t>）</w:t>
      </w:r>
    </w:p>
    <w:p w:rsidR="00981E51" w:rsidRPr="00CD1F70" w:rsidRDefault="00981E51" w:rsidP="00981E51">
      <w:pPr>
        <w:pStyle w:val="a3"/>
        <w:spacing w:line="300" w:lineRule="auto"/>
        <w:ind w:left="687" w:right="245" w:hanging="440"/>
        <w:jc w:val="both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br w:type="page"/>
      </w:r>
    </w:p>
    <w:p w:rsidR="00981E51" w:rsidRPr="00CD1F70" w:rsidRDefault="00981E51" w:rsidP="00981E51">
      <w:pPr>
        <w:pStyle w:val="a3"/>
        <w:spacing w:line="300" w:lineRule="auto"/>
        <w:ind w:left="687" w:right="245" w:hanging="440"/>
        <w:jc w:val="both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lastRenderedPageBreak/>
        <w:t>六、稿則：一律以電腦打字，文稿請使用 Microsoft Word</w:t>
      </w:r>
      <w:r w:rsidRPr="00CD1F70">
        <w:rPr>
          <w:color w:val="000000" w:themeColor="text1"/>
          <w:spacing w:val="-10"/>
          <w:lang w:eastAsia="zh-TW"/>
        </w:rPr>
        <w:t xml:space="preserve"> </w:t>
      </w:r>
      <w:r w:rsidRPr="00CD1F70">
        <w:rPr>
          <w:color w:val="000000" w:themeColor="text1"/>
          <w:lang w:eastAsia="zh-TW"/>
        </w:rPr>
        <w:t>之繁體中文文書處理軟體， 由左至右橫式書寫。並以單行間距之 1</w:t>
      </w:r>
      <w:r w:rsidRPr="00CD1F70">
        <w:rPr>
          <w:rFonts w:hint="eastAsia"/>
          <w:color w:val="000000" w:themeColor="text1"/>
          <w:lang w:eastAsia="zh-TW"/>
        </w:rPr>
        <w:t>2</w:t>
      </w:r>
      <w:r w:rsidRPr="00CD1F70">
        <w:rPr>
          <w:color w:val="000000" w:themeColor="text1"/>
          <w:lang w:eastAsia="zh-TW"/>
        </w:rPr>
        <w:t xml:space="preserve"> 號新細明體或 Times New Roman 字體， 列印於</w:t>
      </w:r>
      <w:r w:rsidRPr="00CD1F70">
        <w:rPr>
          <w:color w:val="000000" w:themeColor="text1"/>
          <w:spacing w:val="-12"/>
          <w:lang w:eastAsia="zh-TW"/>
        </w:rPr>
        <w:t xml:space="preserve"> </w:t>
      </w:r>
      <w:r w:rsidRPr="00CD1F70">
        <w:rPr>
          <w:color w:val="000000" w:themeColor="text1"/>
          <w:lang w:eastAsia="zh-TW"/>
        </w:rPr>
        <w:t>A4</w:t>
      </w:r>
      <w:r w:rsidRPr="00CD1F70">
        <w:rPr>
          <w:color w:val="000000" w:themeColor="text1"/>
          <w:spacing w:val="-12"/>
          <w:lang w:eastAsia="zh-TW"/>
        </w:rPr>
        <w:t xml:space="preserve"> </w:t>
      </w:r>
      <w:r w:rsidRPr="00CD1F70">
        <w:rPr>
          <w:color w:val="000000" w:themeColor="text1"/>
          <w:lang w:eastAsia="zh-TW"/>
        </w:rPr>
        <w:t>規格紙張，文稿上留</w:t>
      </w:r>
      <w:r w:rsidRPr="00CD1F70">
        <w:rPr>
          <w:color w:val="000000" w:themeColor="text1"/>
          <w:spacing w:val="-12"/>
          <w:lang w:eastAsia="zh-TW"/>
        </w:rPr>
        <w:t xml:space="preserve"> </w:t>
      </w:r>
      <w:r w:rsidRPr="00CD1F70">
        <w:rPr>
          <w:color w:val="000000" w:themeColor="text1"/>
          <w:lang w:eastAsia="zh-TW"/>
        </w:rPr>
        <w:t>4.5</w:t>
      </w:r>
      <w:r w:rsidRPr="00CD1F70">
        <w:rPr>
          <w:color w:val="000000" w:themeColor="text1"/>
          <w:spacing w:val="-12"/>
          <w:lang w:eastAsia="zh-TW"/>
        </w:rPr>
        <w:t xml:space="preserve"> </w:t>
      </w:r>
      <w:r w:rsidRPr="00CD1F70">
        <w:rPr>
          <w:color w:val="000000" w:themeColor="text1"/>
          <w:lang w:eastAsia="zh-TW"/>
        </w:rPr>
        <w:t>公分空白，下留</w:t>
      </w:r>
      <w:r w:rsidRPr="00CD1F70">
        <w:rPr>
          <w:color w:val="000000" w:themeColor="text1"/>
          <w:spacing w:val="-12"/>
          <w:lang w:eastAsia="zh-TW"/>
        </w:rPr>
        <w:t xml:space="preserve"> </w:t>
      </w:r>
      <w:r w:rsidRPr="00CD1F70">
        <w:rPr>
          <w:color w:val="000000" w:themeColor="text1"/>
          <w:lang w:eastAsia="zh-TW"/>
        </w:rPr>
        <w:t>4.3</w:t>
      </w:r>
      <w:r w:rsidRPr="00CD1F70">
        <w:rPr>
          <w:color w:val="000000" w:themeColor="text1"/>
          <w:spacing w:val="-12"/>
          <w:lang w:eastAsia="zh-TW"/>
        </w:rPr>
        <w:t xml:space="preserve"> </w:t>
      </w:r>
      <w:r w:rsidRPr="00CD1F70">
        <w:rPr>
          <w:color w:val="000000" w:themeColor="text1"/>
          <w:lang w:eastAsia="zh-TW"/>
        </w:rPr>
        <w:t>公分空白；兩側各留</w:t>
      </w:r>
      <w:r w:rsidRPr="00CD1F70">
        <w:rPr>
          <w:color w:val="000000" w:themeColor="text1"/>
          <w:spacing w:val="-12"/>
          <w:lang w:eastAsia="zh-TW"/>
        </w:rPr>
        <w:t xml:space="preserve"> </w:t>
      </w:r>
      <w:r w:rsidRPr="00CD1F70">
        <w:rPr>
          <w:color w:val="000000" w:themeColor="text1"/>
          <w:lang w:eastAsia="zh-TW"/>
        </w:rPr>
        <w:t>3.45 公分空白。</w:t>
      </w:r>
    </w:p>
    <w:p w:rsidR="00981E51" w:rsidRPr="00CD1F70" w:rsidRDefault="00981E51" w:rsidP="00981E51">
      <w:pPr>
        <w:pStyle w:val="a3"/>
        <w:spacing w:before="32"/>
        <w:ind w:left="247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七、投稿請備齊：</w:t>
      </w:r>
    </w:p>
    <w:p w:rsidR="00981E51" w:rsidRPr="00CD1F70" w:rsidRDefault="00981E51" w:rsidP="00981E51">
      <w:pPr>
        <w:pStyle w:val="a3"/>
        <w:spacing w:before="72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（一）基本資料表一份。</w:t>
      </w:r>
    </w:p>
    <w:p w:rsidR="00981E51" w:rsidRPr="00CD1F70" w:rsidRDefault="00981E51" w:rsidP="00981E51">
      <w:pPr>
        <w:pStyle w:val="a3"/>
        <w:spacing w:before="72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（二）投稿者著作權授權書一份。</w:t>
      </w:r>
    </w:p>
    <w:p w:rsidR="00981E51" w:rsidRPr="00CD1F70" w:rsidRDefault="00981E51" w:rsidP="00981E51">
      <w:pPr>
        <w:pStyle w:val="a3"/>
        <w:spacing w:before="72"/>
        <w:ind w:left="644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>（三）書面稿件一份。</w:t>
      </w:r>
    </w:p>
    <w:p w:rsidR="00981E51" w:rsidRPr="00CD1F70" w:rsidRDefault="00981E51" w:rsidP="00981E51">
      <w:pPr>
        <w:pStyle w:val="a3"/>
        <w:spacing w:before="72" w:line="300" w:lineRule="auto"/>
        <w:ind w:left="247" w:right="3990" w:firstLine="396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 xml:space="preserve">（四）稿件電子檔一份。 </w:t>
      </w:r>
    </w:p>
    <w:p w:rsidR="00981E51" w:rsidRPr="00CD1F70" w:rsidRDefault="00981E51" w:rsidP="00981E51">
      <w:pPr>
        <w:pStyle w:val="a3"/>
        <w:spacing w:before="32"/>
        <w:ind w:left="247" w:right="265"/>
        <w:rPr>
          <w:color w:val="000000" w:themeColor="text1"/>
          <w:lang w:eastAsia="zh-TW"/>
        </w:rPr>
      </w:pPr>
      <w:r w:rsidRPr="00CD1F70">
        <w:rPr>
          <w:color w:val="000000" w:themeColor="text1"/>
          <w:lang w:eastAsia="zh-TW"/>
        </w:rPr>
        <w:t xml:space="preserve">八、相關文件詳見 </w:t>
      </w:r>
      <w:r w:rsidR="00362D3C" w:rsidRPr="00362D3C">
        <w:rPr>
          <w:color w:val="000000" w:themeColor="text1"/>
          <w:lang w:eastAsia="zh-TW"/>
        </w:rPr>
        <w:t>https://adeva.utaipei.edu.tw/p/412-1061-35.php?Lang=zh-tw</w:t>
      </w:r>
      <w:bookmarkStart w:id="0" w:name="_GoBack"/>
      <w:bookmarkEnd w:id="0"/>
    </w:p>
    <w:p w:rsidR="003327D9" w:rsidRPr="00CD1F70" w:rsidRDefault="003327D9">
      <w:pPr>
        <w:rPr>
          <w:color w:val="000000" w:themeColor="text1"/>
          <w:lang w:eastAsia="zh-TW"/>
        </w:rPr>
      </w:pPr>
    </w:p>
    <w:sectPr w:rsidR="003327D9" w:rsidRPr="00CD1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A7" w:rsidRDefault="00E35AA7" w:rsidP="00DD2058">
      <w:r>
        <w:separator/>
      </w:r>
    </w:p>
  </w:endnote>
  <w:endnote w:type="continuationSeparator" w:id="0">
    <w:p w:rsidR="00E35AA7" w:rsidRDefault="00E35AA7" w:rsidP="00DD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A7" w:rsidRDefault="00E35AA7" w:rsidP="00DD2058">
      <w:r>
        <w:separator/>
      </w:r>
    </w:p>
  </w:footnote>
  <w:footnote w:type="continuationSeparator" w:id="0">
    <w:p w:rsidR="00E35AA7" w:rsidRDefault="00E35AA7" w:rsidP="00DD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51"/>
    <w:rsid w:val="000053D8"/>
    <w:rsid w:val="000468F3"/>
    <w:rsid w:val="00067BF7"/>
    <w:rsid w:val="00072A05"/>
    <w:rsid w:val="000A7490"/>
    <w:rsid w:val="000B4D16"/>
    <w:rsid w:val="000C652D"/>
    <w:rsid w:val="000E6651"/>
    <w:rsid w:val="000E7E12"/>
    <w:rsid w:val="00100148"/>
    <w:rsid w:val="001109D6"/>
    <w:rsid w:val="00140437"/>
    <w:rsid w:val="00195501"/>
    <w:rsid w:val="001A3AE9"/>
    <w:rsid w:val="00215C3F"/>
    <w:rsid w:val="00232B8F"/>
    <w:rsid w:val="0024735D"/>
    <w:rsid w:val="002752F3"/>
    <w:rsid w:val="002B6184"/>
    <w:rsid w:val="002C4A4F"/>
    <w:rsid w:val="00324E55"/>
    <w:rsid w:val="003327D9"/>
    <w:rsid w:val="00362D3C"/>
    <w:rsid w:val="003A20AC"/>
    <w:rsid w:val="00406141"/>
    <w:rsid w:val="004917F5"/>
    <w:rsid w:val="004E1E63"/>
    <w:rsid w:val="004E634D"/>
    <w:rsid w:val="00570928"/>
    <w:rsid w:val="005A2605"/>
    <w:rsid w:val="005F67EB"/>
    <w:rsid w:val="006356B4"/>
    <w:rsid w:val="006500FC"/>
    <w:rsid w:val="006608DA"/>
    <w:rsid w:val="006A4200"/>
    <w:rsid w:val="0076173E"/>
    <w:rsid w:val="00786AD1"/>
    <w:rsid w:val="00841476"/>
    <w:rsid w:val="0092270C"/>
    <w:rsid w:val="009410CA"/>
    <w:rsid w:val="00963695"/>
    <w:rsid w:val="00981E51"/>
    <w:rsid w:val="00997B97"/>
    <w:rsid w:val="00A35396"/>
    <w:rsid w:val="00A66B45"/>
    <w:rsid w:val="00A67860"/>
    <w:rsid w:val="00A70AE7"/>
    <w:rsid w:val="00A70E31"/>
    <w:rsid w:val="00AA5D15"/>
    <w:rsid w:val="00B21BAE"/>
    <w:rsid w:val="00B8790B"/>
    <w:rsid w:val="00BB4AB5"/>
    <w:rsid w:val="00BC1B47"/>
    <w:rsid w:val="00C15C7C"/>
    <w:rsid w:val="00C60984"/>
    <w:rsid w:val="00C6734F"/>
    <w:rsid w:val="00C86942"/>
    <w:rsid w:val="00CA6B7B"/>
    <w:rsid w:val="00CD1F70"/>
    <w:rsid w:val="00D15D3B"/>
    <w:rsid w:val="00D41A86"/>
    <w:rsid w:val="00D474ED"/>
    <w:rsid w:val="00D51FC5"/>
    <w:rsid w:val="00D60773"/>
    <w:rsid w:val="00D62444"/>
    <w:rsid w:val="00D8574D"/>
    <w:rsid w:val="00DA67A7"/>
    <w:rsid w:val="00DB7A07"/>
    <w:rsid w:val="00DD2058"/>
    <w:rsid w:val="00E35AA7"/>
    <w:rsid w:val="00E64E78"/>
    <w:rsid w:val="00EB1698"/>
    <w:rsid w:val="00EF5270"/>
    <w:rsid w:val="00F3502A"/>
    <w:rsid w:val="00F417D6"/>
    <w:rsid w:val="00F511C2"/>
    <w:rsid w:val="00F51CD3"/>
    <w:rsid w:val="00F6119C"/>
    <w:rsid w:val="00F9378C"/>
    <w:rsid w:val="00FC0F43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BE295-17FD-497D-922D-38E9062C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1E51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981E51"/>
    <w:pPr>
      <w:spacing w:line="521" w:lineRule="exact"/>
      <w:ind w:right="22"/>
      <w:jc w:val="center"/>
      <w:outlineLvl w:val="0"/>
    </w:pPr>
    <w:rPr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981E51"/>
    <w:rPr>
      <w:rFonts w:ascii="新細明體" w:eastAsia="新細明體" w:hAnsi="新細明體" w:cs="新細明體"/>
      <w:kern w:val="0"/>
      <w:sz w:val="42"/>
      <w:szCs w:val="42"/>
      <w:lang w:eastAsia="en-US"/>
    </w:rPr>
  </w:style>
  <w:style w:type="paragraph" w:styleId="a3">
    <w:name w:val="Body Text"/>
    <w:basedOn w:val="a"/>
    <w:link w:val="a4"/>
    <w:uiPriority w:val="1"/>
    <w:qFormat/>
    <w:rsid w:val="00981E51"/>
  </w:style>
  <w:style w:type="character" w:customStyle="1" w:styleId="a4">
    <w:name w:val="本文 字元"/>
    <w:basedOn w:val="a0"/>
    <w:link w:val="a3"/>
    <w:uiPriority w:val="1"/>
    <w:rsid w:val="00981E51"/>
    <w:rPr>
      <w:rFonts w:ascii="新細明體" w:eastAsia="新細明體" w:hAnsi="新細明體" w:cs="新細明體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DD2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058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D2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058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275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1197</Characters>
  <Application>Microsoft Office Word</Application>
  <DocSecurity>0</DocSecurity>
  <Lines>9</Lines>
  <Paragraphs>2</Paragraphs>
  <ScaleCrop>false</ScaleCrop>
  <Company>Utaipei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Lin</dc:creator>
  <cp:keywords/>
  <dc:description/>
  <cp:lastModifiedBy>d991503</cp:lastModifiedBy>
  <cp:revision>6</cp:revision>
  <dcterms:created xsi:type="dcterms:W3CDTF">2021-06-17T05:27:00Z</dcterms:created>
  <dcterms:modified xsi:type="dcterms:W3CDTF">2021-06-29T01:47:00Z</dcterms:modified>
</cp:coreProperties>
</file>