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963EB" w14:textId="3B1BD24B" w:rsidR="00EF0432" w:rsidRPr="000B2A68" w:rsidRDefault="00EF0432" w:rsidP="00EF0432">
      <w:pPr>
        <w:pStyle w:val="1"/>
        <w:spacing w:before="0" w:after="0" w:line="500" w:lineRule="exact"/>
        <w:ind w:leftChars="63" w:left="151" w:firstLineChars="0" w:firstLine="0"/>
        <w:jc w:val="left"/>
        <w:rPr>
          <w:rFonts w:ascii="新細明體" w:eastAsia="新細明體" w:hAnsi="新細明體"/>
          <w:b/>
          <w:sz w:val="40"/>
          <w:szCs w:val="40"/>
        </w:rPr>
      </w:pPr>
      <w:bookmarkStart w:id="0" w:name="_GoBack"/>
      <w:bookmarkEnd w:id="0"/>
      <w:proofErr w:type="spellStart"/>
      <w:r>
        <w:rPr>
          <w:rFonts w:ascii="新細明體" w:eastAsia="新細明體" w:hAnsi="新細明體" w:hint="eastAsia"/>
          <w:b/>
          <w:sz w:val="40"/>
          <w:szCs w:val="40"/>
        </w:rPr>
        <w:t>臺北市立大學</w:t>
      </w:r>
      <w:r w:rsidRPr="000B2A68">
        <w:rPr>
          <w:rFonts w:ascii="新細明體" w:eastAsia="新細明體" w:hAnsi="新細明體" w:hint="eastAsia"/>
          <w:b/>
          <w:sz w:val="40"/>
          <w:szCs w:val="40"/>
        </w:rPr>
        <w:t>教育行政與評鑑研究所博士候選人資格考核實施要點</w:t>
      </w:r>
      <w:proofErr w:type="spellEnd"/>
    </w:p>
    <w:p w14:paraId="2B5AF93A" w14:textId="77777777" w:rsidR="00EF0432" w:rsidRPr="000B2A68" w:rsidRDefault="00EF0432" w:rsidP="00EF0432">
      <w:pPr>
        <w:spacing w:line="360" w:lineRule="exact"/>
        <w:rPr>
          <w:sz w:val="40"/>
          <w:szCs w:val="40"/>
        </w:rPr>
      </w:pPr>
    </w:p>
    <w:p w14:paraId="5C17EB27" w14:textId="77777777" w:rsidR="00EF0432" w:rsidRPr="000B2A68" w:rsidRDefault="00EF0432" w:rsidP="00EF0432">
      <w:pPr>
        <w:spacing w:line="360" w:lineRule="exact"/>
        <w:jc w:val="right"/>
      </w:pPr>
      <w:r w:rsidRPr="000B2A68">
        <w:rPr>
          <w:rFonts w:hint="eastAsia"/>
        </w:rPr>
        <w:t>97</w:t>
      </w:r>
      <w:r w:rsidRPr="000B2A68">
        <w:t>年</w:t>
      </w:r>
      <w:r w:rsidRPr="000B2A68">
        <w:rPr>
          <w:rFonts w:hint="eastAsia"/>
        </w:rPr>
        <w:t>9</w:t>
      </w:r>
      <w:r w:rsidRPr="000B2A68">
        <w:t>月</w:t>
      </w:r>
      <w:r w:rsidRPr="000B2A68">
        <w:rPr>
          <w:rFonts w:hint="eastAsia"/>
        </w:rPr>
        <w:t>18</w:t>
      </w:r>
      <w:r w:rsidRPr="000B2A68">
        <w:t>日</w:t>
      </w:r>
      <w:r w:rsidRPr="000B2A68">
        <w:rPr>
          <w:rFonts w:hint="eastAsia"/>
        </w:rPr>
        <w:t>97</w:t>
      </w:r>
      <w:r w:rsidRPr="000B2A68">
        <w:t>學年度第</w:t>
      </w:r>
      <w:r w:rsidRPr="000B2A68">
        <w:rPr>
          <w:rFonts w:hint="eastAsia"/>
        </w:rPr>
        <w:t>1</w:t>
      </w:r>
      <w:r w:rsidRPr="000B2A68">
        <w:t>學期第</w:t>
      </w:r>
      <w:r w:rsidRPr="000B2A68">
        <w:rPr>
          <w:rFonts w:hint="eastAsia"/>
        </w:rPr>
        <w:t>1</w:t>
      </w:r>
      <w:r w:rsidRPr="000B2A68">
        <w:t>次所</w:t>
      </w:r>
      <w:proofErr w:type="gramStart"/>
      <w:r w:rsidRPr="000B2A68">
        <w:t>務</w:t>
      </w:r>
      <w:proofErr w:type="gramEnd"/>
      <w:r w:rsidRPr="000B2A68">
        <w:t>會議通過</w:t>
      </w:r>
    </w:p>
    <w:p w14:paraId="1CA52324" w14:textId="77777777" w:rsidR="00EF0432" w:rsidRPr="000B2A68" w:rsidRDefault="00EF0432" w:rsidP="00EF0432">
      <w:pPr>
        <w:spacing w:line="360" w:lineRule="exact"/>
        <w:jc w:val="right"/>
      </w:pPr>
      <w:r w:rsidRPr="000B2A68">
        <w:rPr>
          <w:rFonts w:hint="eastAsia"/>
        </w:rPr>
        <w:t>99</w:t>
      </w:r>
      <w:r w:rsidRPr="000B2A68">
        <w:t>年</w:t>
      </w:r>
      <w:r w:rsidRPr="000B2A68">
        <w:rPr>
          <w:rFonts w:hint="eastAsia"/>
        </w:rPr>
        <w:t>6</w:t>
      </w:r>
      <w:r w:rsidRPr="000B2A68">
        <w:t>月</w:t>
      </w:r>
      <w:r w:rsidRPr="000B2A68">
        <w:rPr>
          <w:rFonts w:hint="eastAsia"/>
        </w:rPr>
        <w:t>14</w:t>
      </w:r>
      <w:r w:rsidRPr="000B2A68">
        <w:t>日</w:t>
      </w:r>
      <w:r w:rsidRPr="000B2A68">
        <w:rPr>
          <w:rFonts w:hint="eastAsia"/>
        </w:rPr>
        <w:t>98</w:t>
      </w:r>
      <w:r w:rsidRPr="000B2A68">
        <w:t>學年度第</w:t>
      </w:r>
      <w:r w:rsidRPr="000B2A68">
        <w:rPr>
          <w:rFonts w:hint="eastAsia"/>
        </w:rPr>
        <w:t>2</w:t>
      </w:r>
      <w:r w:rsidRPr="000B2A68">
        <w:t>學期第</w:t>
      </w:r>
      <w:r w:rsidRPr="000B2A68">
        <w:rPr>
          <w:rFonts w:hint="eastAsia"/>
        </w:rPr>
        <w:t>2</w:t>
      </w:r>
      <w:r w:rsidRPr="000B2A68">
        <w:t>次所</w:t>
      </w:r>
      <w:proofErr w:type="gramStart"/>
      <w:r w:rsidRPr="000B2A68">
        <w:t>務</w:t>
      </w:r>
      <w:proofErr w:type="gramEnd"/>
      <w:r w:rsidRPr="000B2A68">
        <w:t>會議</w:t>
      </w:r>
      <w:r w:rsidRPr="000B2A68">
        <w:rPr>
          <w:rFonts w:hint="eastAsia"/>
        </w:rPr>
        <w:t>修正</w:t>
      </w:r>
    </w:p>
    <w:p w14:paraId="0641EC1B" w14:textId="77777777" w:rsidR="00EF0432" w:rsidRPr="000B2A68" w:rsidRDefault="00EF0432" w:rsidP="00EF0432">
      <w:pPr>
        <w:spacing w:line="360" w:lineRule="exact"/>
        <w:jc w:val="right"/>
      </w:pPr>
      <w:r w:rsidRPr="000B2A68">
        <w:rPr>
          <w:rFonts w:hint="eastAsia"/>
        </w:rPr>
        <w:t>100</w:t>
      </w:r>
      <w:r w:rsidRPr="000B2A68">
        <w:rPr>
          <w:rFonts w:hint="eastAsia"/>
        </w:rPr>
        <w:t>年</w:t>
      </w:r>
      <w:r w:rsidRPr="000B2A68">
        <w:rPr>
          <w:rFonts w:hint="eastAsia"/>
        </w:rPr>
        <w:t>10</w:t>
      </w:r>
      <w:r w:rsidRPr="000B2A68">
        <w:rPr>
          <w:rFonts w:hint="eastAsia"/>
        </w:rPr>
        <w:t>月</w:t>
      </w:r>
      <w:r w:rsidRPr="000B2A68">
        <w:rPr>
          <w:rFonts w:hint="eastAsia"/>
        </w:rPr>
        <w:t>17</w:t>
      </w:r>
      <w:r w:rsidRPr="000B2A68">
        <w:rPr>
          <w:rFonts w:hint="eastAsia"/>
        </w:rPr>
        <w:t>日</w:t>
      </w:r>
      <w:r w:rsidRPr="000B2A68">
        <w:rPr>
          <w:rFonts w:hint="eastAsia"/>
        </w:rPr>
        <w:t>100</w:t>
      </w:r>
      <w:r w:rsidRPr="000B2A68">
        <w:rPr>
          <w:rFonts w:hint="eastAsia"/>
        </w:rPr>
        <w:t>學年度第</w:t>
      </w:r>
      <w:r w:rsidRPr="000B2A68">
        <w:rPr>
          <w:rFonts w:hint="eastAsia"/>
        </w:rPr>
        <w:t>1</w:t>
      </w:r>
      <w:r w:rsidRPr="000B2A68">
        <w:rPr>
          <w:rFonts w:hint="eastAsia"/>
        </w:rPr>
        <w:t>學期第</w:t>
      </w:r>
      <w:r w:rsidRPr="000B2A68">
        <w:rPr>
          <w:rFonts w:hint="eastAsia"/>
        </w:rPr>
        <w:t>2</w:t>
      </w:r>
      <w:r w:rsidRPr="000B2A68">
        <w:rPr>
          <w:rFonts w:hint="eastAsia"/>
        </w:rPr>
        <w:t>次所</w:t>
      </w:r>
      <w:proofErr w:type="gramStart"/>
      <w:r w:rsidRPr="000B2A68">
        <w:rPr>
          <w:rFonts w:hint="eastAsia"/>
        </w:rPr>
        <w:t>務</w:t>
      </w:r>
      <w:proofErr w:type="gramEnd"/>
      <w:r w:rsidRPr="000B2A68">
        <w:rPr>
          <w:rFonts w:hint="eastAsia"/>
        </w:rPr>
        <w:t>會議修正</w:t>
      </w:r>
    </w:p>
    <w:p w14:paraId="2A0B7AFC" w14:textId="77777777" w:rsidR="00EF0432" w:rsidRPr="000B2A68" w:rsidRDefault="00EF0432" w:rsidP="00EF0432">
      <w:pPr>
        <w:spacing w:line="360" w:lineRule="exact"/>
        <w:jc w:val="right"/>
      </w:pPr>
      <w:r w:rsidRPr="000B2A68">
        <w:rPr>
          <w:rFonts w:hint="eastAsia"/>
        </w:rPr>
        <w:t>100</w:t>
      </w:r>
      <w:r w:rsidRPr="000B2A68">
        <w:rPr>
          <w:rFonts w:hint="eastAsia"/>
        </w:rPr>
        <w:t>年</w:t>
      </w:r>
      <w:r w:rsidRPr="000B2A68">
        <w:rPr>
          <w:rFonts w:hint="eastAsia"/>
        </w:rPr>
        <w:t>12</w:t>
      </w:r>
      <w:r w:rsidRPr="000B2A68">
        <w:rPr>
          <w:rFonts w:hint="eastAsia"/>
        </w:rPr>
        <w:t>月</w:t>
      </w:r>
      <w:r w:rsidRPr="000B2A68">
        <w:rPr>
          <w:rFonts w:hint="eastAsia"/>
        </w:rPr>
        <w:t>20</w:t>
      </w:r>
      <w:r w:rsidRPr="000B2A68">
        <w:rPr>
          <w:rFonts w:hint="eastAsia"/>
        </w:rPr>
        <w:t>日</w:t>
      </w:r>
      <w:r w:rsidRPr="000B2A68">
        <w:rPr>
          <w:rFonts w:hint="eastAsia"/>
        </w:rPr>
        <w:t>100</w:t>
      </w:r>
      <w:r w:rsidRPr="000B2A68">
        <w:rPr>
          <w:rFonts w:hint="eastAsia"/>
        </w:rPr>
        <w:t>學年度第</w:t>
      </w:r>
      <w:r w:rsidRPr="000B2A68">
        <w:rPr>
          <w:rFonts w:hint="eastAsia"/>
        </w:rPr>
        <w:t>1</w:t>
      </w:r>
      <w:r w:rsidRPr="000B2A68">
        <w:rPr>
          <w:rFonts w:hint="eastAsia"/>
        </w:rPr>
        <w:t>學期第</w:t>
      </w:r>
      <w:r w:rsidRPr="000B2A68">
        <w:rPr>
          <w:rFonts w:hint="eastAsia"/>
        </w:rPr>
        <w:t>3</w:t>
      </w:r>
      <w:r w:rsidRPr="000B2A68">
        <w:rPr>
          <w:rFonts w:hint="eastAsia"/>
        </w:rPr>
        <w:t>次所</w:t>
      </w:r>
      <w:proofErr w:type="gramStart"/>
      <w:r w:rsidRPr="000B2A68">
        <w:rPr>
          <w:rFonts w:hint="eastAsia"/>
        </w:rPr>
        <w:t>務</w:t>
      </w:r>
      <w:proofErr w:type="gramEnd"/>
      <w:r w:rsidRPr="000B2A68">
        <w:rPr>
          <w:rFonts w:hint="eastAsia"/>
        </w:rPr>
        <w:t>會議修正</w:t>
      </w:r>
    </w:p>
    <w:p w14:paraId="1579F1B6" w14:textId="77777777" w:rsidR="00EF0432" w:rsidRDefault="00EF0432" w:rsidP="00EF0432">
      <w:pPr>
        <w:spacing w:line="360" w:lineRule="exact"/>
        <w:jc w:val="right"/>
      </w:pPr>
      <w:r w:rsidRPr="000B2A68">
        <w:rPr>
          <w:rFonts w:hint="eastAsia"/>
        </w:rPr>
        <w:t>101</w:t>
      </w:r>
      <w:r w:rsidRPr="000B2A68">
        <w:rPr>
          <w:rFonts w:hint="eastAsia"/>
        </w:rPr>
        <w:t>年</w:t>
      </w:r>
      <w:r w:rsidRPr="000B2A68">
        <w:rPr>
          <w:rFonts w:hint="eastAsia"/>
        </w:rPr>
        <w:t>08</w:t>
      </w:r>
      <w:r w:rsidRPr="000B2A68">
        <w:rPr>
          <w:rFonts w:hint="eastAsia"/>
        </w:rPr>
        <w:t>月</w:t>
      </w:r>
      <w:r w:rsidRPr="000B2A68">
        <w:rPr>
          <w:rFonts w:hint="eastAsia"/>
        </w:rPr>
        <w:t>07</w:t>
      </w:r>
      <w:r w:rsidRPr="000B2A68">
        <w:rPr>
          <w:rFonts w:hint="eastAsia"/>
        </w:rPr>
        <w:t>日</w:t>
      </w:r>
      <w:r w:rsidRPr="000B2A68">
        <w:rPr>
          <w:rFonts w:hint="eastAsia"/>
        </w:rPr>
        <w:t>101</w:t>
      </w:r>
      <w:r w:rsidRPr="000B2A68">
        <w:rPr>
          <w:rFonts w:hint="eastAsia"/>
        </w:rPr>
        <w:t>學年度第</w:t>
      </w:r>
      <w:r w:rsidRPr="000B2A68">
        <w:rPr>
          <w:rFonts w:hint="eastAsia"/>
        </w:rPr>
        <w:t>1</w:t>
      </w:r>
      <w:r w:rsidRPr="000B2A68">
        <w:rPr>
          <w:rFonts w:hint="eastAsia"/>
        </w:rPr>
        <w:t>學期第</w:t>
      </w:r>
      <w:r w:rsidRPr="000B2A68">
        <w:rPr>
          <w:rFonts w:hint="eastAsia"/>
        </w:rPr>
        <w:t>1</w:t>
      </w:r>
      <w:r w:rsidRPr="000B2A68">
        <w:rPr>
          <w:rFonts w:hint="eastAsia"/>
        </w:rPr>
        <w:t>次所</w:t>
      </w:r>
      <w:proofErr w:type="gramStart"/>
      <w:r w:rsidRPr="000B2A68">
        <w:rPr>
          <w:rFonts w:hint="eastAsia"/>
        </w:rPr>
        <w:t>務</w:t>
      </w:r>
      <w:proofErr w:type="gramEnd"/>
      <w:r w:rsidRPr="000B2A68">
        <w:rPr>
          <w:rFonts w:hint="eastAsia"/>
        </w:rPr>
        <w:t>會議修正</w:t>
      </w:r>
    </w:p>
    <w:p w14:paraId="023A96A2" w14:textId="77777777" w:rsidR="00EF0432" w:rsidRPr="001C3F87" w:rsidRDefault="00EF0432" w:rsidP="00EF0432">
      <w:pPr>
        <w:spacing w:line="360" w:lineRule="exact"/>
        <w:jc w:val="right"/>
        <w:rPr>
          <w:color w:val="000000" w:themeColor="text1"/>
        </w:rPr>
      </w:pPr>
      <w:r w:rsidRPr="001C3F87">
        <w:rPr>
          <w:rFonts w:hint="eastAsia"/>
          <w:color w:val="000000" w:themeColor="text1"/>
        </w:rPr>
        <w:t>102</w:t>
      </w:r>
      <w:r w:rsidRPr="001C3F87">
        <w:rPr>
          <w:rFonts w:hint="eastAsia"/>
          <w:color w:val="000000" w:themeColor="text1"/>
        </w:rPr>
        <w:t>年</w:t>
      </w:r>
      <w:r w:rsidRPr="001C3F87">
        <w:rPr>
          <w:rFonts w:hint="eastAsia"/>
          <w:color w:val="000000" w:themeColor="text1"/>
        </w:rPr>
        <w:t>9</w:t>
      </w:r>
      <w:r w:rsidRPr="001C3F87">
        <w:rPr>
          <w:rFonts w:hint="eastAsia"/>
          <w:color w:val="000000" w:themeColor="text1"/>
        </w:rPr>
        <w:t>月</w:t>
      </w:r>
      <w:r w:rsidRPr="001C3F87">
        <w:rPr>
          <w:rFonts w:hint="eastAsia"/>
          <w:color w:val="000000" w:themeColor="text1"/>
        </w:rPr>
        <w:t>2</w:t>
      </w:r>
      <w:r w:rsidRPr="001C3F87">
        <w:rPr>
          <w:rFonts w:hint="eastAsia"/>
          <w:color w:val="000000" w:themeColor="text1"/>
        </w:rPr>
        <w:t>日</w:t>
      </w:r>
      <w:r w:rsidRPr="001C3F87">
        <w:rPr>
          <w:rFonts w:hint="eastAsia"/>
          <w:color w:val="000000" w:themeColor="text1"/>
        </w:rPr>
        <w:t>102</w:t>
      </w:r>
      <w:r w:rsidRPr="001C3F87">
        <w:rPr>
          <w:rFonts w:hint="eastAsia"/>
          <w:color w:val="000000" w:themeColor="text1"/>
        </w:rPr>
        <w:t>學年度第</w:t>
      </w:r>
      <w:r w:rsidRPr="001C3F87">
        <w:rPr>
          <w:rFonts w:hint="eastAsia"/>
          <w:color w:val="000000" w:themeColor="text1"/>
        </w:rPr>
        <w:t>1</w:t>
      </w:r>
      <w:r w:rsidRPr="001C3F87">
        <w:rPr>
          <w:rFonts w:hint="eastAsia"/>
          <w:color w:val="000000" w:themeColor="text1"/>
        </w:rPr>
        <w:t>學期第</w:t>
      </w:r>
      <w:r w:rsidRPr="001C3F87">
        <w:rPr>
          <w:rFonts w:hint="eastAsia"/>
          <w:color w:val="000000" w:themeColor="text1"/>
        </w:rPr>
        <w:t>2</w:t>
      </w:r>
      <w:r w:rsidRPr="001C3F87">
        <w:rPr>
          <w:rFonts w:hint="eastAsia"/>
          <w:color w:val="000000" w:themeColor="text1"/>
        </w:rPr>
        <w:t>次所</w:t>
      </w:r>
      <w:proofErr w:type="gramStart"/>
      <w:r w:rsidRPr="001C3F87">
        <w:rPr>
          <w:rFonts w:hint="eastAsia"/>
          <w:color w:val="000000" w:themeColor="text1"/>
        </w:rPr>
        <w:t>務</w:t>
      </w:r>
      <w:proofErr w:type="gramEnd"/>
      <w:r w:rsidRPr="001C3F87">
        <w:rPr>
          <w:rFonts w:hint="eastAsia"/>
          <w:color w:val="000000" w:themeColor="text1"/>
        </w:rPr>
        <w:t>會議更名通過</w:t>
      </w:r>
    </w:p>
    <w:p w14:paraId="1CB16B38" w14:textId="355F5878" w:rsidR="00EF0432" w:rsidRDefault="00EF0432" w:rsidP="00EF0432">
      <w:pPr>
        <w:spacing w:line="360" w:lineRule="exact"/>
        <w:jc w:val="right"/>
      </w:pPr>
      <w:r w:rsidRPr="00EF0432">
        <w:rPr>
          <w:rFonts w:hint="eastAsia"/>
        </w:rPr>
        <w:t>103</w:t>
      </w:r>
      <w:r w:rsidRPr="00EF0432">
        <w:rPr>
          <w:rFonts w:hint="eastAsia"/>
        </w:rPr>
        <w:t>年</w:t>
      </w:r>
      <w:r w:rsidRPr="00EF0432">
        <w:rPr>
          <w:rFonts w:hint="eastAsia"/>
        </w:rPr>
        <w:t>04</w:t>
      </w:r>
      <w:r w:rsidRPr="00EF0432">
        <w:rPr>
          <w:rFonts w:hint="eastAsia"/>
        </w:rPr>
        <w:t>月</w:t>
      </w:r>
      <w:r w:rsidRPr="00EF0432">
        <w:rPr>
          <w:rFonts w:hint="eastAsia"/>
        </w:rPr>
        <w:t>14</w:t>
      </w:r>
      <w:r w:rsidRPr="00EF0432">
        <w:rPr>
          <w:rFonts w:hint="eastAsia"/>
        </w:rPr>
        <w:t>日</w:t>
      </w:r>
      <w:r w:rsidRPr="00EF0432">
        <w:rPr>
          <w:rFonts w:hint="eastAsia"/>
        </w:rPr>
        <w:t>102</w:t>
      </w:r>
      <w:r w:rsidRPr="00EF0432">
        <w:rPr>
          <w:rFonts w:hint="eastAsia"/>
        </w:rPr>
        <w:t>學年度第</w:t>
      </w:r>
      <w:r w:rsidRPr="00EF0432">
        <w:rPr>
          <w:rFonts w:hint="eastAsia"/>
        </w:rPr>
        <w:t>2</w:t>
      </w:r>
      <w:r w:rsidRPr="00EF0432">
        <w:rPr>
          <w:rFonts w:hint="eastAsia"/>
        </w:rPr>
        <w:t>學期第</w:t>
      </w:r>
      <w:r w:rsidRPr="00EF0432">
        <w:rPr>
          <w:rFonts w:hint="eastAsia"/>
        </w:rPr>
        <w:t>1</w:t>
      </w:r>
      <w:r w:rsidRPr="00EF0432">
        <w:rPr>
          <w:rFonts w:hint="eastAsia"/>
        </w:rPr>
        <w:t>次所</w:t>
      </w:r>
      <w:proofErr w:type="gramStart"/>
      <w:r w:rsidRPr="00EF0432">
        <w:rPr>
          <w:rFonts w:hint="eastAsia"/>
        </w:rPr>
        <w:t>務</w:t>
      </w:r>
      <w:proofErr w:type="gramEnd"/>
      <w:r w:rsidRPr="00EF0432">
        <w:rPr>
          <w:rFonts w:hint="eastAsia"/>
        </w:rPr>
        <w:t>會議新增第六條第</w:t>
      </w:r>
      <w:r w:rsidRPr="00EF0432">
        <w:rPr>
          <w:rFonts w:hint="eastAsia"/>
        </w:rPr>
        <w:t>(</w:t>
      </w:r>
      <w:r w:rsidRPr="00EF0432">
        <w:rPr>
          <w:rFonts w:hint="eastAsia"/>
        </w:rPr>
        <w:t>五</w:t>
      </w:r>
      <w:r w:rsidRPr="00EF0432">
        <w:rPr>
          <w:rFonts w:hint="eastAsia"/>
        </w:rPr>
        <w:t>)</w:t>
      </w:r>
      <w:r w:rsidRPr="00EF0432">
        <w:rPr>
          <w:rFonts w:hint="eastAsia"/>
        </w:rPr>
        <w:t>款</w:t>
      </w:r>
    </w:p>
    <w:p w14:paraId="76BD49B5" w14:textId="0E5CEDDB" w:rsidR="006467D0" w:rsidRDefault="006467D0" w:rsidP="006467D0">
      <w:pPr>
        <w:spacing w:line="360" w:lineRule="exact"/>
        <w:jc w:val="right"/>
      </w:pPr>
      <w:r w:rsidRPr="000B2A68">
        <w:rPr>
          <w:rFonts w:hint="eastAsia"/>
        </w:rPr>
        <w:t>1</w:t>
      </w:r>
      <w:r>
        <w:rPr>
          <w:rFonts w:hint="eastAsia"/>
        </w:rPr>
        <w:t>10</w:t>
      </w:r>
      <w:r w:rsidRPr="000B2A68">
        <w:rPr>
          <w:rFonts w:hint="eastAsia"/>
        </w:rPr>
        <w:t>年</w:t>
      </w:r>
      <w:r>
        <w:rPr>
          <w:rFonts w:hint="eastAsia"/>
        </w:rPr>
        <w:t>11</w:t>
      </w:r>
      <w:r w:rsidRPr="000B2A68">
        <w:rPr>
          <w:rFonts w:hint="eastAsia"/>
        </w:rPr>
        <w:t>月</w:t>
      </w:r>
      <w:r>
        <w:rPr>
          <w:rFonts w:hint="eastAsia"/>
        </w:rPr>
        <w:t>16</w:t>
      </w:r>
      <w:r w:rsidRPr="000B2A68">
        <w:rPr>
          <w:rFonts w:hint="eastAsia"/>
        </w:rPr>
        <w:t>日</w:t>
      </w:r>
      <w:r w:rsidRPr="000B2A68">
        <w:rPr>
          <w:rFonts w:hint="eastAsia"/>
        </w:rPr>
        <w:t>1</w:t>
      </w:r>
      <w:r>
        <w:rPr>
          <w:rFonts w:hint="eastAsia"/>
        </w:rPr>
        <w:t>10</w:t>
      </w:r>
      <w:r w:rsidRPr="000B2A68">
        <w:rPr>
          <w:rFonts w:hint="eastAsia"/>
        </w:rPr>
        <w:t>學年度第</w:t>
      </w:r>
      <w:r w:rsidRPr="000B2A68">
        <w:rPr>
          <w:rFonts w:hint="eastAsia"/>
        </w:rPr>
        <w:t>1</w:t>
      </w:r>
      <w:r w:rsidRPr="000B2A68">
        <w:rPr>
          <w:rFonts w:hint="eastAsia"/>
        </w:rPr>
        <w:t>學期第</w:t>
      </w:r>
      <w:r>
        <w:rPr>
          <w:rFonts w:hint="eastAsia"/>
        </w:rPr>
        <w:t>2</w:t>
      </w:r>
      <w:r w:rsidRPr="000B2A68">
        <w:rPr>
          <w:rFonts w:hint="eastAsia"/>
        </w:rPr>
        <w:t>次所</w:t>
      </w:r>
      <w:proofErr w:type="gramStart"/>
      <w:r w:rsidRPr="000B2A68">
        <w:rPr>
          <w:rFonts w:hint="eastAsia"/>
        </w:rPr>
        <w:t>務</w:t>
      </w:r>
      <w:proofErr w:type="gramEnd"/>
      <w:r w:rsidRPr="000B2A68">
        <w:rPr>
          <w:rFonts w:hint="eastAsia"/>
        </w:rPr>
        <w:t>會議修正</w:t>
      </w:r>
    </w:p>
    <w:p w14:paraId="25D1C98A" w14:textId="77777777" w:rsidR="006467D0" w:rsidRPr="006467D0" w:rsidRDefault="006467D0" w:rsidP="00EF0432">
      <w:pPr>
        <w:spacing w:line="360" w:lineRule="exact"/>
        <w:jc w:val="right"/>
        <w:rPr>
          <w:rFonts w:hint="eastAsia"/>
        </w:rPr>
      </w:pPr>
    </w:p>
    <w:p w14:paraId="5D6AF6D2" w14:textId="77777777" w:rsidR="00EF0432" w:rsidRPr="000B2A68" w:rsidRDefault="00EF0432" w:rsidP="00EF0432">
      <w:pPr>
        <w:spacing w:line="360" w:lineRule="exact"/>
        <w:rPr>
          <w:sz w:val="40"/>
          <w:szCs w:val="40"/>
        </w:rPr>
      </w:pPr>
    </w:p>
    <w:p w14:paraId="6B8BBEF6" w14:textId="77777777" w:rsidR="00EF0432" w:rsidRPr="00374967" w:rsidRDefault="00EF0432" w:rsidP="00EF0432">
      <w:pPr>
        <w:spacing w:line="360" w:lineRule="exact"/>
        <w:ind w:leftChars="-6" w:left="586" w:hanging="600"/>
        <w:rPr>
          <w:rFonts w:ascii="新細明體" w:hAnsi="新細明體"/>
          <w:sz w:val="28"/>
          <w:szCs w:val="28"/>
        </w:rPr>
      </w:pPr>
      <w:r w:rsidRPr="00374967">
        <w:rPr>
          <w:rFonts w:ascii="新細明體" w:hAnsi="新細明體" w:hint="eastAsia"/>
          <w:sz w:val="28"/>
          <w:szCs w:val="28"/>
        </w:rPr>
        <w:t>一、本要點依據本校研究所博士暨碩士學位考試規則及本所博士班修業要點訂定之。</w:t>
      </w:r>
    </w:p>
    <w:p w14:paraId="6B29DA0D" w14:textId="77777777" w:rsidR="00EF0432" w:rsidRPr="00374967" w:rsidRDefault="00EF0432" w:rsidP="00EF0432">
      <w:pPr>
        <w:spacing w:line="360" w:lineRule="exact"/>
        <w:ind w:leftChars="-6" w:left="562" w:hanging="576"/>
        <w:rPr>
          <w:rFonts w:ascii="新細明體" w:hAnsi="新細明體"/>
          <w:sz w:val="28"/>
          <w:szCs w:val="28"/>
        </w:rPr>
      </w:pPr>
      <w:r w:rsidRPr="00374967">
        <w:rPr>
          <w:rFonts w:ascii="新細明體" w:hAnsi="新細明體" w:hint="eastAsia"/>
          <w:sz w:val="28"/>
          <w:szCs w:val="28"/>
        </w:rPr>
        <w:t>二、博士班研究生於修滿應修學科三十六學分之同一學期，得申請參加資格考核。但若該學期結束前未符合規定修畢三十六學分者，則取消該生資格考核之資格。</w:t>
      </w:r>
    </w:p>
    <w:p w14:paraId="3F9F1A23" w14:textId="77777777" w:rsidR="00EF0432" w:rsidRPr="00374967" w:rsidRDefault="00EF0432" w:rsidP="00EF0432">
      <w:pPr>
        <w:spacing w:line="360" w:lineRule="exact"/>
        <w:ind w:leftChars="-6" w:left="586" w:hanging="600"/>
        <w:rPr>
          <w:rFonts w:ascii="新細明體" w:hAnsi="新細明體"/>
          <w:sz w:val="28"/>
          <w:szCs w:val="28"/>
        </w:rPr>
      </w:pPr>
      <w:r w:rsidRPr="00374967">
        <w:rPr>
          <w:rFonts w:ascii="新細明體" w:hAnsi="新細明體" w:hint="eastAsia"/>
          <w:sz w:val="28"/>
          <w:szCs w:val="28"/>
        </w:rPr>
        <w:t>三、博士班研究生申請參加資格考核時，應繳交博士候選人資格考核申請表及成績單正本乙份經審核通過後，始得參加相關考核。</w:t>
      </w:r>
    </w:p>
    <w:p w14:paraId="55BA7C77" w14:textId="77777777" w:rsidR="00EF0432" w:rsidRPr="00804FFE" w:rsidRDefault="00EF0432" w:rsidP="00EF0432">
      <w:pPr>
        <w:spacing w:line="360" w:lineRule="exact"/>
        <w:ind w:leftChars="-5" w:left="544" w:hanging="556"/>
        <w:rPr>
          <w:rFonts w:ascii="新細明體" w:hAnsi="新細明體"/>
          <w:sz w:val="28"/>
          <w:szCs w:val="28"/>
        </w:rPr>
      </w:pPr>
      <w:r w:rsidRPr="00374967">
        <w:rPr>
          <w:rFonts w:ascii="新細明體" w:hAnsi="新細明體" w:hint="eastAsia"/>
          <w:sz w:val="28"/>
          <w:szCs w:val="28"/>
        </w:rPr>
        <w:t>四、</w:t>
      </w:r>
      <w:r w:rsidR="00804FFE" w:rsidRPr="00804FFE">
        <w:rPr>
          <w:rFonts w:asciiTheme="minorEastAsia" w:eastAsiaTheme="minorEastAsia" w:hAnsiTheme="minorEastAsia" w:hint="eastAsia"/>
          <w:sz w:val="28"/>
          <w:szCs w:val="28"/>
        </w:rPr>
        <w:t>博士候選人資格考核考試科目包括指定科目與自選科目兩類，指定科目為「教育行政與評鑑專題研究」，涵蓋「教育行政學專題研究」與「教育評鑑專題研究」二門必修課程。自選科目由研究生自行選擇所屬領域已修習通過之選修課程</w:t>
      </w:r>
      <w:proofErr w:type="gramStart"/>
      <w:r w:rsidR="00804FFE" w:rsidRPr="00804FFE">
        <w:rPr>
          <w:rFonts w:asciiTheme="minorEastAsia" w:eastAsiaTheme="minorEastAsia" w:hAnsiTheme="minorEastAsia" w:hint="eastAsia"/>
          <w:sz w:val="28"/>
          <w:szCs w:val="28"/>
        </w:rPr>
        <w:t>一</w:t>
      </w:r>
      <w:proofErr w:type="gramEnd"/>
      <w:r w:rsidR="00804FFE" w:rsidRPr="00804FFE">
        <w:rPr>
          <w:rFonts w:asciiTheme="minorEastAsia" w:eastAsiaTheme="minorEastAsia" w:hAnsiTheme="minorEastAsia" w:hint="eastAsia"/>
          <w:sz w:val="28"/>
          <w:szCs w:val="28"/>
        </w:rPr>
        <w:t>科，惟</w:t>
      </w:r>
      <w:r w:rsidR="00804FFE" w:rsidRPr="00804FFE">
        <w:rPr>
          <w:rFonts w:asciiTheme="minorEastAsia" w:eastAsiaTheme="minorEastAsia" w:hAnsiTheme="minorEastAsia" w:hint="eastAsia"/>
          <w:sz w:val="28"/>
          <w:szCs w:val="28"/>
          <w:u w:val="single"/>
        </w:rPr>
        <w:t>得以學術論文發表方式</w:t>
      </w:r>
      <w:r w:rsidR="00804FFE" w:rsidRPr="00804FFE">
        <w:rPr>
          <w:rFonts w:asciiTheme="minorEastAsia" w:eastAsiaTheme="minorEastAsia" w:hAnsiTheme="minorEastAsia" w:hint="eastAsia"/>
          <w:sz w:val="28"/>
          <w:szCs w:val="28"/>
        </w:rPr>
        <w:t>替代。</w:t>
      </w:r>
    </w:p>
    <w:p w14:paraId="6E45D392" w14:textId="77777777" w:rsidR="00EF0432" w:rsidRPr="00374967" w:rsidRDefault="00EF0432" w:rsidP="00EF0432">
      <w:pPr>
        <w:spacing w:line="360" w:lineRule="exact"/>
        <w:ind w:leftChars="-5" w:left="544" w:hanging="556"/>
        <w:rPr>
          <w:rFonts w:ascii="新細明體" w:hAnsi="新細明體"/>
          <w:sz w:val="28"/>
          <w:szCs w:val="28"/>
        </w:rPr>
      </w:pPr>
      <w:r w:rsidRPr="00374967">
        <w:rPr>
          <w:rFonts w:ascii="新細明體" w:hAnsi="新細明體" w:hint="eastAsia"/>
          <w:sz w:val="28"/>
          <w:szCs w:val="28"/>
        </w:rPr>
        <w:t>五、考試相關規定如下：</w:t>
      </w:r>
    </w:p>
    <w:p w14:paraId="07D268ED" w14:textId="77777777" w:rsidR="00EF0432" w:rsidRDefault="00EF0432" w:rsidP="0076099D">
      <w:pPr>
        <w:spacing w:line="360" w:lineRule="exact"/>
        <w:ind w:leftChars="178" w:left="1275" w:hangingChars="303" w:hanging="848"/>
        <w:rPr>
          <w:rFonts w:ascii="新細明體" w:hAnsi="新細明體"/>
          <w:sz w:val="28"/>
          <w:szCs w:val="28"/>
          <w:u w:val="single"/>
        </w:rPr>
      </w:pPr>
      <w:r w:rsidRPr="00374967">
        <w:rPr>
          <w:rFonts w:ascii="新細明體" w:hAnsi="新細明體" w:hint="eastAsia"/>
          <w:sz w:val="28"/>
          <w:szCs w:val="28"/>
        </w:rPr>
        <w:t>（一）</w:t>
      </w:r>
      <w:r w:rsidR="0076099D" w:rsidRPr="0076099D">
        <w:rPr>
          <w:rFonts w:ascii="新細明體" w:hAnsi="新細明體" w:hint="eastAsia"/>
          <w:sz w:val="28"/>
          <w:szCs w:val="28"/>
          <w:u w:val="single"/>
        </w:rPr>
        <w:t>資</w:t>
      </w:r>
      <w:r w:rsidR="00403552" w:rsidRPr="00403552">
        <w:rPr>
          <w:rFonts w:ascii="新細明體" w:hAnsi="新細明體" w:hint="eastAsia"/>
          <w:sz w:val="28"/>
          <w:szCs w:val="28"/>
          <w:u w:val="single"/>
        </w:rPr>
        <w:t>格考試委員每門科目2位</w:t>
      </w:r>
      <w:r w:rsidR="00403552" w:rsidRPr="00403552">
        <w:rPr>
          <w:rFonts w:ascii="新細明體" w:hAnsi="新細明體" w:hint="eastAsia"/>
          <w:sz w:val="28"/>
          <w:szCs w:val="28"/>
        </w:rPr>
        <w:t>，由所長聘請</w:t>
      </w:r>
      <w:r w:rsidR="00403552" w:rsidRPr="00403552">
        <w:rPr>
          <w:rFonts w:ascii="新細明體" w:hAnsi="新細明體" w:hint="eastAsia"/>
          <w:sz w:val="28"/>
          <w:szCs w:val="28"/>
          <w:u w:val="single"/>
        </w:rPr>
        <w:t>該科任課教師及</w:t>
      </w:r>
      <w:r w:rsidR="00403552" w:rsidRPr="00403552">
        <w:rPr>
          <w:rFonts w:ascii="新細明體" w:hAnsi="新細明體" w:hint="eastAsia"/>
          <w:sz w:val="28"/>
          <w:szCs w:val="28"/>
        </w:rPr>
        <w:t>相關領域</w:t>
      </w:r>
      <w:r w:rsidR="00403552" w:rsidRPr="00403552">
        <w:rPr>
          <w:rFonts w:ascii="新細明體" w:hAnsi="新細明體" w:hint="eastAsia"/>
          <w:sz w:val="28"/>
          <w:szCs w:val="28"/>
          <w:u w:val="single"/>
        </w:rPr>
        <w:t>校外教師</w:t>
      </w:r>
      <w:r w:rsidR="00403552" w:rsidRPr="00403552">
        <w:rPr>
          <w:rFonts w:ascii="新細明體" w:hAnsi="新細明體" w:hint="eastAsia"/>
          <w:sz w:val="28"/>
          <w:szCs w:val="28"/>
        </w:rPr>
        <w:t>擔任，</w:t>
      </w:r>
      <w:r w:rsidR="00403552" w:rsidRPr="00403552">
        <w:rPr>
          <w:rFonts w:ascii="新細明體" w:hAnsi="新細明體" w:hint="eastAsia"/>
          <w:sz w:val="28"/>
          <w:szCs w:val="28"/>
          <w:u w:val="single"/>
        </w:rPr>
        <w:t>負責命題、閱卷，每位委員評分比重各</w:t>
      </w:r>
      <w:proofErr w:type="gramStart"/>
      <w:r w:rsidR="00403552" w:rsidRPr="00403552">
        <w:rPr>
          <w:rFonts w:ascii="新細明體" w:hAnsi="新細明體" w:hint="eastAsia"/>
          <w:sz w:val="28"/>
          <w:szCs w:val="28"/>
          <w:u w:val="single"/>
        </w:rPr>
        <w:t>佔</w:t>
      </w:r>
      <w:proofErr w:type="gramEnd"/>
      <w:r w:rsidR="00403552" w:rsidRPr="00403552">
        <w:rPr>
          <w:rFonts w:ascii="新細明體" w:hAnsi="新細明體" w:hint="eastAsia"/>
          <w:sz w:val="28"/>
          <w:szCs w:val="28"/>
          <w:u w:val="single"/>
        </w:rPr>
        <w:t>50%。</w:t>
      </w:r>
    </w:p>
    <w:p w14:paraId="2E0FFA54" w14:textId="77777777" w:rsidR="00EF0432" w:rsidRPr="00374967" w:rsidRDefault="00EF0432" w:rsidP="0076099D">
      <w:pPr>
        <w:spacing w:line="360" w:lineRule="exact"/>
        <w:ind w:leftChars="178" w:left="1275" w:hangingChars="303" w:hanging="848"/>
        <w:rPr>
          <w:rFonts w:ascii="新細明體" w:hAnsi="新細明體"/>
          <w:sz w:val="28"/>
          <w:szCs w:val="28"/>
        </w:rPr>
      </w:pPr>
      <w:r w:rsidRPr="00374967">
        <w:rPr>
          <w:rFonts w:ascii="新細明體" w:hAnsi="新細明體" w:hint="eastAsia"/>
          <w:sz w:val="28"/>
          <w:szCs w:val="28"/>
        </w:rPr>
        <w:t>（</w:t>
      </w:r>
      <w:r w:rsidR="00403552">
        <w:rPr>
          <w:rFonts w:ascii="新細明體" w:hAnsi="新細明體" w:hint="eastAsia"/>
          <w:sz w:val="28"/>
          <w:szCs w:val="28"/>
        </w:rPr>
        <w:t>二</w:t>
      </w:r>
      <w:r w:rsidRPr="00374967">
        <w:rPr>
          <w:rFonts w:ascii="新細明體" w:hAnsi="新細明體" w:hint="eastAsia"/>
          <w:sz w:val="28"/>
          <w:szCs w:val="28"/>
        </w:rPr>
        <w:t>）資格考試以七十分為及格分數，一百分為滿分。不及格科目應在規定修業年限內申請重考，</w:t>
      </w:r>
      <w:proofErr w:type="gramStart"/>
      <w:r w:rsidRPr="00374967">
        <w:rPr>
          <w:rFonts w:ascii="新細明體" w:hAnsi="新細明體" w:hint="eastAsia"/>
          <w:sz w:val="28"/>
          <w:szCs w:val="28"/>
        </w:rPr>
        <w:t>重考須以</w:t>
      </w:r>
      <w:proofErr w:type="gramEnd"/>
      <w:r w:rsidRPr="00374967">
        <w:rPr>
          <w:rFonts w:ascii="新細明體" w:hAnsi="新細明體" w:hint="eastAsia"/>
          <w:sz w:val="28"/>
          <w:szCs w:val="28"/>
        </w:rPr>
        <w:t>原考科目為準。</w:t>
      </w:r>
    </w:p>
    <w:p w14:paraId="36034521" w14:textId="77777777" w:rsidR="008E1DE1" w:rsidRPr="00374967" w:rsidRDefault="008E1DE1" w:rsidP="008E1DE1">
      <w:pPr>
        <w:spacing w:line="360" w:lineRule="exact"/>
        <w:ind w:left="602" w:hanging="602"/>
        <w:rPr>
          <w:rFonts w:ascii="新細明體" w:hAnsi="新細明體"/>
          <w:sz w:val="28"/>
          <w:szCs w:val="28"/>
        </w:rPr>
      </w:pPr>
      <w:r w:rsidRPr="00374967">
        <w:rPr>
          <w:rFonts w:ascii="新細明體" w:hAnsi="新細明體" w:hint="eastAsia"/>
          <w:sz w:val="28"/>
          <w:szCs w:val="28"/>
        </w:rPr>
        <w:t>六、</w:t>
      </w:r>
      <w:r w:rsidRPr="00374967">
        <w:rPr>
          <w:rFonts w:ascii="新細明體" w:hAnsi="新細明體"/>
          <w:sz w:val="28"/>
          <w:szCs w:val="28"/>
        </w:rPr>
        <w:t>博士生以學術論文申請資格考試時，須以科目為單位提出</w:t>
      </w:r>
      <w:r w:rsidRPr="00374967">
        <w:rPr>
          <w:rFonts w:ascii="新細明體" w:hAnsi="新細明體" w:hint="eastAsia"/>
          <w:sz w:val="28"/>
          <w:szCs w:val="28"/>
        </w:rPr>
        <w:t>並附上所有有利審查的文件</w:t>
      </w:r>
      <w:r w:rsidRPr="00374967">
        <w:rPr>
          <w:rFonts w:ascii="新細明體" w:hAnsi="新細明體"/>
          <w:sz w:val="28"/>
          <w:szCs w:val="28"/>
        </w:rPr>
        <w:t>，其申請條件，如下：</w:t>
      </w:r>
    </w:p>
    <w:p w14:paraId="367FC9F2" w14:textId="77777777" w:rsidR="008E1DE1" w:rsidRPr="00374967" w:rsidRDefault="008E1DE1" w:rsidP="008E1DE1">
      <w:pPr>
        <w:numPr>
          <w:ilvl w:val="0"/>
          <w:numId w:val="28"/>
        </w:numPr>
        <w:spacing w:line="360" w:lineRule="exact"/>
        <w:ind w:left="1386" w:hanging="300"/>
        <w:jc w:val="both"/>
        <w:rPr>
          <w:rFonts w:ascii="新細明體" w:hAnsi="新細明體"/>
          <w:sz w:val="28"/>
          <w:szCs w:val="28"/>
        </w:rPr>
      </w:pPr>
      <w:r w:rsidRPr="00374967">
        <w:rPr>
          <w:rFonts w:ascii="新細明體" w:hAnsi="新細明體"/>
          <w:sz w:val="28"/>
          <w:szCs w:val="28"/>
        </w:rPr>
        <w:t>獨立發表於具有外審制期刊之論文</w:t>
      </w:r>
      <w:r w:rsidR="00F1124C" w:rsidRPr="00F1124C">
        <w:rPr>
          <w:rFonts w:ascii="新細明體" w:hAnsi="新細明體" w:hint="eastAsia"/>
          <w:sz w:val="28"/>
          <w:szCs w:val="28"/>
          <w:u w:val="single"/>
        </w:rPr>
        <w:t>或專書篇章</w:t>
      </w:r>
      <w:r w:rsidRPr="00374967">
        <w:rPr>
          <w:rFonts w:ascii="新細明體" w:hAnsi="新細明體"/>
          <w:sz w:val="28"/>
          <w:szCs w:val="28"/>
        </w:rPr>
        <w:t>，每1篇得申請</w:t>
      </w:r>
      <w:r w:rsidRPr="00374967">
        <w:rPr>
          <w:rFonts w:ascii="新細明體" w:hAnsi="新細明體" w:hint="eastAsia"/>
          <w:sz w:val="28"/>
          <w:szCs w:val="28"/>
        </w:rPr>
        <w:t>抵免</w:t>
      </w:r>
      <w:r w:rsidRPr="00374967">
        <w:rPr>
          <w:rFonts w:ascii="新細明體" w:hAnsi="新細明體"/>
          <w:sz w:val="28"/>
          <w:szCs w:val="28"/>
        </w:rPr>
        <w:t>1科資格考試。</w:t>
      </w:r>
    </w:p>
    <w:p w14:paraId="5F732347" w14:textId="77777777" w:rsidR="008E1DE1" w:rsidRPr="00374967" w:rsidRDefault="008E1DE1" w:rsidP="008E1DE1">
      <w:pPr>
        <w:numPr>
          <w:ilvl w:val="0"/>
          <w:numId w:val="28"/>
        </w:numPr>
        <w:spacing w:line="360" w:lineRule="exact"/>
        <w:ind w:left="1386" w:hanging="300"/>
        <w:jc w:val="both"/>
        <w:rPr>
          <w:rFonts w:ascii="新細明體" w:hAnsi="新細明體"/>
          <w:sz w:val="28"/>
          <w:szCs w:val="28"/>
        </w:rPr>
      </w:pPr>
      <w:r w:rsidRPr="00374967">
        <w:rPr>
          <w:rFonts w:ascii="新細明體" w:hAnsi="新細明體"/>
          <w:sz w:val="28"/>
          <w:szCs w:val="28"/>
        </w:rPr>
        <w:t>聯名發表於具有外審制期刊並擔任第1作者之論文</w:t>
      </w:r>
      <w:r w:rsidR="00F1124C" w:rsidRPr="00F1124C">
        <w:rPr>
          <w:rFonts w:ascii="新細明體" w:hAnsi="新細明體" w:hint="eastAsia"/>
          <w:sz w:val="28"/>
          <w:szCs w:val="28"/>
          <w:u w:val="single"/>
        </w:rPr>
        <w:t>或專書篇章</w:t>
      </w:r>
      <w:r w:rsidRPr="00374967">
        <w:rPr>
          <w:rFonts w:ascii="新細明體" w:hAnsi="新細明體"/>
          <w:sz w:val="28"/>
          <w:szCs w:val="28"/>
        </w:rPr>
        <w:t>，每2篇得申請</w:t>
      </w:r>
      <w:r w:rsidRPr="00374967">
        <w:rPr>
          <w:rFonts w:ascii="新細明體" w:hAnsi="新細明體" w:hint="eastAsia"/>
          <w:sz w:val="28"/>
          <w:szCs w:val="28"/>
        </w:rPr>
        <w:t>抵免</w:t>
      </w:r>
      <w:r w:rsidRPr="00374967">
        <w:rPr>
          <w:rFonts w:ascii="新細明體" w:hAnsi="新細明體"/>
          <w:sz w:val="28"/>
          <w:szCs w:val="28"/>
        </w:rPr>
        <w:t>1科資格考試。</w:t>
      </w:r>
    </w:p>
    <w:p w14:paraId="5F1D36E1" w14:textId="77777777" w:rsidR="008E1DE1" w:rsidRPr="00374967" w:rsidRDefault="008E1DE1" w:rsidP="008E1DE1">
      <w:pPr>
        <w:numPr>
          <w:ilvl w:val="0"/>
          <w:numId w:val="28"/>
        </w:numPr>
        <w:spacing w:line="360" w:lineRule="exact"/>
        <w:ind w:left="1428" w:hanging="342"/>
        <w:jc w:val="both"/>
        <w:rPr>
          <w:rFonts w:ascii="新細明體" w:hAnsi="新細明體"/>
          <w:sz w:val="28"/>
          <w:szCs w:val="28"/>
        </w:rPr>
      </w:pPr>
      <w:r w:rsidRPr="00374967">
        <w:rPr>
          <w:rFonts w:ascii="新細明體" w:hAnsi="新細明體"/>
          <w:sz w:val="28"/>
          <w:szCs w:val="28"/>
        </w:rPr>
        <w:t>聯名發表於具有外審制期刊並擔任第2</w:t>
      </w:r>
      <w:r w:rsidRPr="00374967">
        <w:rPr>
          <w:rFonts w:ascii="新細明體" w:hAnsi="新細明體" w:hint="eastAsia"/>
          <w:sz w:val="28"/>
          <w:szCs w:val="28"/>
        </w:rPr>
        <w:t>、3</w:t>
      </w:r>
      <w:r w:rsidRPr="00374967">
        <w:rPr>
          <w:rFonts w:ascii="新細明體" w:hAnsi="新細明體"/>
          <w:sz w:val="28"/>
          <w:szCs w:val="28"/>
        </w:rPr>
        <w:t>順位（含）以後作者之論文</w:t>
      </w:r>
      <w:r w:rsidR="00F1124C" w:rsidRPr="00F1124C">
        <w:rPr>
          <w:rFonts w:ascii="新細明體" w:hAnsi="新細明體" w:hint="eastAsia"/>
          <w:sz w:val="28"/>
          <w:szCs w:val="28"/>
          <w:u w:val="single"/>
        </w:rPr>
        <w:t>或專書篇章</w:t>
      </w:r>
      <w:r w:rsidRPr="00374967">
        <w:rPr>
          <w:rFonts w:ascii="新細明體" w:hAnsi="新細明體"/>
          <w:sz w:val="28"/>
          <w:szCs w:val="28"/>
        </w:rPr>
        <w:t>，每3篇得申請</w:t>
      </w:r>
      <w:r w:rsidRPr="00374967">
        <w:rPr>
          <w:rFonts w:ascii="新細明體" w:hAnsi="新細明體" w:hint="eastAsia"/>
          <w:sz w:val="28"/>
          <w:szCs w:val="28"/>
        </w:rPr>
        <w:t>抵免</w:t>
      </w:r>
      <w:r w:rsidRPr="00374967">
        <w:rPr>
          <w:rFonts w:ascii="新細明體" w:hAnsi="新細明體"/>
          <w:sz w:val="28"/>
          <w:szCs w:val="28"/>
        </w:rPr>
        <w:t>1科資格考試。</w:t>
      </w:r>
    </w:p>
    <w:p w14:paraId="7ECF38A4" w14:textId="77777777" w:rsidR="008E1DE1" w:rsidRDefault="008E1DE1" w:rsidP="008E1DE1">
      <w:pPr>
        <w:numPr>
          <w:ilvl w:val="0"/>
          <w:numId w:val="28"/>
        </w:numPr>
        <w:spacing w:line="360" w:lineRule="exact"/>
        <w:ind w:left="1404" w:hanging="300"/>
        <w:jc w:val="both"/>
        <w:rPr>
          <w:rFonts w:ascii="新細明體" w:hAnsi="新細明體"/>
          <w:sz w:val="28"/>
          <w:szCs w:val="28"/>
        </w:rPr>
      </w:pPr>
      <w:r w:rsidRPr="00374967">
        <w:rPr>
          <w:rFonts w:ascii="新細明體" w:hAnsi="新細明體"/>
          <w:sz w:val="28"/>
          <w:szCs w:val="28"/>
        </w:rPr>
        <w:t>獨立發表於學術論文研討會或發表於不具外審制期刊之論文，</w:t>
      </w:r>
      <w:r w:rsidRPr="00374967">
        <w:rPr>
          <w:rFonts w:ascii="新細明體" w:hAnsi="新細明體" w:hint="eastAsia"/>
          <w:sz w:val="28"/>
          <w:szCs w:val="28"/>
        </w:rPr>
        <w:t>每篇字</w:t>
      </w:r>
      <w:r w:rsidRPr="00374967">
        <w:rPr>
          <w:rFonts w:ascii="新細明體" w:hAnsi="新細明體"/>
          <w:sz w:val="28"/>
          <w:szCs w:val="28"/>
        </w:rPr>
        <w:t>數以5,000字以上為原則，每4篇得申請</w:t>
      </w:r>
      <w:r w:rsidRPr="00374967">
        <w:rPr>
          <w:rFonts w:ascii="新細明體" w:hAnsi="新細明體" w:hint="eastAsia"/>
          <w:sz w:val="28"/>
          <w:szCs w:val="28"/>
        </w:rPr>
        <w:t>抵免</w:t>
      </w:r>
      <w:r w:rsidRPr="00374967">
        <w:rPr>
          <w:rFonts w:ascii="新細明體" w:hAnsi="新細明體"/>
          <w:sz w:val="28"/>
          <w:szCs w:val="28"/>
        </w:rPr>
        <w:t>1科資格考試。</w:t>
      </w:r>
    </w:p>
    <w:p w14:paraId="6EBCE2C9" w14:textId="77777777" w:rsidR="008E1DE1" w:rsidRPr="00EF0432" w:rsidRDefault="008E1DE1" w:rsidP="008E1DE1">
      <w:pPr>
        <w:numPr>
          <w:ilvl w:val="0"/>
          <w:numId w:val="28"/>
        </w:numPr>
        <w:spacing w:line="360" w:lineRule="exact"/>
        <w:ind w:left="1404" w:hanging="300"/>
        <w:jc w:val="both"/>
        <w:rPr>
          <w:rFonts w:ascii="新細明體" w:hAnsi="新細明體"/>
          <w:sz w:val="28"/>
          <w:szCs w:val="28"/>
        </w:rPr>
      </w:pPr>
      <w:r w:rsidRPr="00EF0432">
        <w:rPr>
          <w:rFonts w:ascii="新細明體" w:hAnsi="新細明體" w:hint="eastAsia"/>
          <w:sz w:val="28"/>
          <w:szCs w:val="28"/>
        </w:rPr>
        <w:lastRenderedPageBreak/>
        <w:t>聯名發表於有外審制度之學術論文研討會，且博士研究生為第一、二或通訊作者，每8篇可抵1科資格考試。</w:t>
      </w:r>
    </w:p>
    <w:p w14:paraId="5F5538EC" w14:textId="77777777" w:rsidR="00EF0432" w:rsidRPr="00EF0432" w:rsidRDefault="00EF0432" w:rsidP="00EF0432">
      <w:pPr>
        <w:spacing w:line="360" w:lineRule="exact"/>
        <w:ind w:leftChars="2" w:left="545" w:hanging="540"/>
        <w:rPr>
          <w:rFonts w:ascii="新細明體" w:hAnsi="新細明體"/>
          <w:sz w:val="28"/>
          <w:szCs w:val="28"/>
        </w:rPr>
      </w:pPr>
      <w:r w:rsidRPr="00EF0432">
        <w:rPr>
          <w:rFonts w:ascii="新細明體" w:hAnsi="新細明體" w:hint="eastAsia"/>
          <w:sz w:val="28"/>
          <w:szCs w:val="28"/>
        </w:rPr>
        <w:t>七、</w:t>
      </w:r>
      <w:r w:rsidRPr="00EF0432">
        <w:rPr>
          <w:rFonts w:ascii="新細明體" w:hAnsi="新細明體"/>
          <w:sz w:val="28"/>
          <w:szCs w:val="28"/>
        </w:rPr>
        <w:t>申請資格考試之學術論文，須以入學後發表或取得預計出版之證明者為限。前一教育階段之學位論文，不論是否發表，不得作為申請資格考試之學術論文。已作為資格考試之學術論文，不得作為未來之學位論文</w:t>
      </w:r>
      <w:r w:rsidRPr="00EF0432">
        <w:rPr>
          <w:rFonts w:ascii="新細明體" w:hAnsi="新細明體" w:hint="eastAsia"/>
          <w:sz w:val="28"/>
          <w:szCs w:val="28"/>
        </w:rPr>
        <w:t>及學術著作發表審查計點用</w:t>
      </w:r>
      <w:r w:rsidRPr="00EF0432">
        <w:rPr>
          <w:rFonts w:ascii="新細明體" w:hAnsi="新細明體"/>
          <w:sz w:val="28"/>
          <w:szCs w:val="28"/>
        </w:rPr>
        <w:t>。</w:t>
      </w:r>
    </w:p>
    <w:p w14:paraId="637591F8" w14:textId="77777777" w:rsidR="00EF0432" w:rsidRPr="00EF0432" w:rsidRDefault="00EF0432" w:rsidP="00EF0432">
      <w:pPr>
        <w:spacing w:line="360" w:lineRule="exact"/>
        <w:ind w:leftChars="2" w:left="545" w:hanging="540"/>
        <w:rPr>
          <w:rFonts w:ascii="新細明體" w:hAnsi="新細明體"/>
          <w:sz w:val="28"/>
          <w:szCs w:val="28"/>
        </w:rPr>
      </w:pPr>
      <w:r w:rsidRPr="00EF0432">
        <w:rPr>
          <w:rFonts w:ascii="新細明體" w:hAnsi="新細明體" w:hint="eastAsia"/>
          <w:sz w:val="28"/>
          <w:szCs w:val="28"/>
        </w:rPr>
        <w:t>八、外審期刊</w:t>
      </w:r>
      <w:r w:rsidR="00F1124C" w:rsidRPr="00F1124C">
        <w:rPr>
          <w:rFonts w:ascii="新細明體" w:hAnsi="新細明體" w:hint="eastAsia"/>
          <w:sz w:val="28"/>
          <w:szCs w:val="28"/>
          <w:u w:val="single"/>
        </w:rPr>
        <w:t>及專書篇章</w:t>
      </w:r>
      <w:r w:rsidRPr="00EF0432">
        <w:rPr>
          <w:rFonts w:ascii="新細明體" w:hAnsi="新細明體" w:hint="eastAsia"/>
          <w:sz w:val="28"/>
          <w:szCs w:val="28"/>
        </w:rPr>
        <w:t>之定義為：</w:t>
      </w:r>
    </w:p>
    <w:p w14:paraId="306DC7F0" w14:textId="77777777" w:rsidR="00804FFE" w:rsidRDefault="00EF0432" w:rsidP="00EF0432">
      <w:pPr>
        <w:spacing w:line="360" w:lineRule="exact"/>
        <w:ind w:leftChars="161" w:left="930" w:hanging="544"/>
        <w:rPr>
          <w:rFonts w:ascii="標楷體" w:eastAsia="標楷體" w:hAnsi="標楷體"/>
        </w:rPr>
      </w:pPr>
      <w:r w:rsidRPr="00374967">
        <w:rPr>
          <w:rFonts w:ascii="新細明體" w:hAnsi="新細明體" w:hint="eastAsia"/>
          <w:sz w:val="28"/>
          <w:szCs w:val="28"/>
        </w:rPr>
        <w:t>（一）</w:t>
      </w:r>
      <w:r w:rsidR="00804FFE" w:rsidRPr="00804FFE">
        <w:rPr>
          <w:rFonts w:asciiTheme="minorEastAsia" w:eastAsiaTheme="minorEastAsia" w:hAnsiTheme="minorEastAsia" w:hint="eastAsia"/>
          <w:sz w:val="28"/>
          <w:szCs w:val="28"/>
          <w:u w:val="single"/>
        </w:rPr>
        <w:t>科技部</w:t>
      </w:r>
      <w:r w:rsidR="00804FFE" w:rsidRPr="00804FFE">
        <w:rPr>
          <w:rFonts w:asciiTheme="minorEastAsia" w:eastAsiaTheme="minorEastAsia" w:hAnsiTheme="minorEastAsia" w:hint="eastAsia"/>
          <w:sz w:val="28"/>
          <w:szCs w:val="28"/>
        </w:rPr>
        <w:t>第</w:t>
      </w:r>
      <w:r w:rsidR="00804FFE" w:rsidRPr="00403552">
        <w:rPr>
          <w:rFonts w:asciiTheme="minorEastAsia" w:eastAsiaTheme="minorEastAsia" w:hAnsiTheme="minorEastAsia" w:hint="eastAsia"/>
          <w:sz w:val="28"/>
          <w:szCs w:val="28"/>
        </w:rPr>
        <w:t>四</w:t>
      </w:r>
      <w:r w:rsidR="00804FFE" w:rsidRPr="00804FFE">
        <w:rPr>
          <w:rFonts w:asciiTheme="minorEastAsia" w:eastAsiaTheme="minorEastAsia" w:hAnsiTheme="minorEastAsia" w:hint="eastAsia"/>
          <w:sz w:val="28"/>
          <w:szCs w:val="28"/>
        </w:rPr>
        <w:t>級以上及本所發行刊物－教育行政與</w:t>
      </w:r>
      <w:proofErr w:type="gramStart"/>
      <w:r w:rsidR="00804FFE" w:rsidRPr="00804FFE">
        <w:rPr>
          <w:rFonts w:asciiTheme="minorEastAsia" w:eastAsiaTheme="minorEastAsia" w:hAnsiTheme="minorEastAsia" w:hint="eastAsia"/>
          <w:sz w:val="28"/>
          <w:szCs w:val="28"/>
        </w:rPr>
        <w:t>評鑑學刊</w:t>
      </w:r>
      <w:proofErr w:type="gramEnd"/>
      <w:r w:rsidR="00804FFE" w:rsidRPr="00804FFE">
        <w:rPr>
          <w:rFonts w:asciiTheme="minorEastAsia" w:eastAsiaTheme="minorEastAsia" w:hAnsiTheme="minorEastAsia" w:hint="eastAsia"/>
          <w:sz w:val="28"/>
          <w:szCs w:val="28"/>
        </w:rPr>
        <w:t>。</w:t>
      </w:r>
    </w:p>
    <w:p w14:paraId="7E9C0ACA" w14:textId="77777777" w:rsidR="00EF0432" w:rsidRDefault="00EF0432" w:rsidP="00EF0432">
      <w:pPr>
        <w:spacing w:line="360" w:lineRule="exact"/>
        <w:ind w:leftChars="161" w:left="930" w:hanging="544"/>
        <w:rPr>
          <w:rFonts w:ascii="新細明體" w:hAnsi="新細明體"/>
          <w:sz w:val="28"/>
          <w:szCs w:val="28"/>
        </w:rPr>
      </w:pPr>
      <w:r w:rsidRPr="00374967">
        <w:rPr>
          <w:rFonts w:ascii="新細明體" w:hAnsi="新細明體" w:hint="eastAsia"/>
          <w:sz w:val="28"/>
          <w:szCs w:val="28"/>
        </w:rPr>
        <w:t>（二）國內外期刊SSCI、SCI、TSSCI、THCI、AHCI、EI</w:t>
      </w:r>
      <w:r w:rsidR="00804FFE" w:rsidRPr="00804FFE">
        <w:rPr>
          <w:rFonts w:ascii="新細明體" w:hAnsi="新細明體" w:hint="eastAsia"/>
          <w:sz w:val="28"/>
          <w:szCs w:val="28"/>
        </w:rPr>
        <w:t>、</w:t>
      </w:r>
      <w:r w:rsidR="00804FFE" w:rsidRPr="00804FFE">
        <w:rPr>
          <w:rFonts w:ascii="新細明體" w:hAnsi="新細明體" w:hint="eastAsia"/>
          <w:sz w:val="28"/>
          <w:szCs w:val="28"/>
          <w:u w:val="single"/>
        </w:rPr>
        <w:t>SCOPUS</w:t>
      </w:r>
      <w:r w:rsidRPr="00374967">
        <w:rPr>
          <w:rFonts w:ascii="新細明體" w:hAnsi="新細明體" w:hint="eastAsia"/>
          <w:sz w:val="28"/>
          <w:szCs w:val="28"/>
        </w:rPr>
        <w:t>。</w:t>
      </w:r>
    </w:p>
    <w:p w14:paraId="4356E7F6" w14:textId="77777777" w:rsidR="00F1124C" w:rsidRPr="00374967" w:rsidRDefault="00F1124C" w:rsidP="00F1124C">
      <w:pPr>
        <w:spacing w:line="360" w:lineRule="exact"/>
        <w:ind w:leftChars="161" w:left="749" w:hanging="363"/>
        <w:rPr>
          <w:rFonts w:ascii="新細明體" w:hAnsi="新細明體"/>
          <w:sz w:val="28"/>
          <w:szCs w:val="28"/>
        </w:rPr>
      </w:pPr>
      <w:r w:rsidRPr="00374967">
        <w:rPr>
          <w:rFonts w:ascii="新細明體" w:hAnsi="新細明體" w:hint="eastAsia"/>
          <w:sz w:val="28"/>
          <w:szCs w:val="28"/>
        </w:rPr>
        <w:t>（</w:t>
      </w:r>
      <w:r>
        <w:rPr>
          <w:rFonts w:ascii="新細明體" w:hAnsi="新細明體" w:hint="eastAsia"/>
          <w:sz w:val="28"/>
          <w:szCs w:val="28"/>
        </w:rPr>
        <w:t>三</w:t>
      </w:r>
      <w:r w:rsidRPr="00374967">
        <w:rPr>
          <w:rFonts w:ascii="新細明體" w:hAnsi="新細明體" w:hint="eastAsia"/>
          <w:sz w:val="28"/>
          <w:szCs w:val="28"/>
        </w:rPr>
        <w:t>）</w:t>
      </w:r>
      <w:r w:rsidR="008F4DEC" w:rsidRPr="008F4DEC">
        <w:rPr>
          <w:rFonts w:ascii="新細明體" w:hAnsi="新細明體" w:hint="eastAsia"/>
          <w:sz w:val="28"/>
          <w:szCs w:val="28"/>
          <w:u w:val="single"/>
        </w:rPr>
        <w:t>具外審機制及</w:t>
      </w:r>
      <w:proofErr w:type="gramStart"/>
      <w:r w:rsidR="008F4DEC" w:rsidRPr="008F4DEC">
        <w:rPr>
          <w:rFonts w:ascii="新細明體" w:hAnsi="新細明體" w:hint="eastAsia"/>
          <w:sz w:val="28"/>
          <w:szCs w:val="28"/>
          <w:u w:val="single"/>
        </w:rPr>
        <w:t>註</w:t>
      </w:r>
      <w:proofErr w:type="gramEnd"/>
      <w:r w:rsidR="008F4DEC" w:rsidRPr="008F4DEC">
        <w:rPr>
          <w:rFonts w:ascii="新細明體" w:hAnsi="新細明體" w:hint="eastAsia"/>
          <w:sz w:val="28"/>
          <w:szCs w:val="28"/>
          <w:u w:val="single"/>
        </w:rPr>
        <w:t>有ISBN之國內外專書篇章，並提出外審證明。</w:t>
      </w:r>
    </w:p>
    <w:p w14:paraId="780D9684" w14:textId="77777777" w:rsidR="00804FFE" w:rsidRPr="00794A4A" w:rsidRDefault="00EF0432" w:rsidP="00804FFE">
      <w:pPr>
        <w:spacing w:line="400" w:lineRule="exact"/>
        <w:ind w:left="529" w:hangingChars="189" w:hanging="529"/>
        <w:rPr>
          <w:rFonts w:ascii="標楷體" w:eastAsia="標楷體" w:hAnsi="標楷體"/>
        </w:rPr>
      </w:pPr>
      <w:r w:rsidRPr="00374967">
        <w:rPr>
          <w:rFonts w:ascii="新細明體" w:hAnsi="新細明體" w:hint="eastAsia"/>
          <w:sz w:val="28"/>
          <w:szCs w:val="28"/>
        </w:rPr>
        <w:t>九、</w:t>
      </w:r>
      <w:r w:rsidR="00804FFE" w:rsidRPr="00804FFE">
        <w:rPr>
          <w:rFonts w:asciiTheme="minorEastAsia" w:eastAsiaTheme="minorEastAsia" w:hAnsiTheme="minorEastAsia" w:hint="eastAsia"/>
          <w:sz w:val="28"/>
          <w:szCs w:val="28"/>
        </w:rPr>
        <w:t>申請以學術論文發表方式進行資格考試者，亦應於</w:t>
      </w:r>
      <w:r w:rsidR="00804FFE" w:rsidRPr="00804FFE">
        <w:rPr>
          <w:rFonts w:asciiTheme="minorEastAsia" w:eastAsiaTheme="minorEastAsia" w:hAnsiTheme="minorEastAsia" w:hint="eastAsia"/>
          <w:sz w:val="28"/>
          <w:szCs w:val="28"/>
          <w:u w:val="single"/>
        </w:rPr>
        <w:t>資格考筆試申請時間內</w:t>
      </w:r>
      <w:r w:rsidR="00804FFE" w:rsidRPr="00804FFE">
        <w:rPr>
          <w:rFonts w:asciiTheme="minorEastAsia" w:eastAsiaTheme="minorEastAsia" w:hAnsiTheme="minorEastAsia" w:hint="eastAsia"/>
          <w:sz w:val="28"/>
          <w:szCs w:val="28"/>
        </w:rPr>
        <w:t>提出，並附論文全文、期刊徵稿辦法、期刊性質簡述、研討會性質簡述、分工證明或外審證明等相關有利資料各</w:t>
      </w:r>
      <w:r w:rsidR="00804FFE" w:rsidRPr="00804FFE">
        <w:rPr>
          <w:rFonts w:asciiTheme="minorEastAsia" w:eastAsiaTheme="minorEastAsia" w:hAnsiTheme="minorEastAsia" w:hint="eastAsia"/>
          <w:strike/>
          <w:sz w:val="28"/>
          <w:szCs w:val="28"/>
        </w:rPr>
        <w:t>2</w:t>
      </w:r>
      <w:r w:rsidR="00804FFE" w:rsidRPr="00804FFE">
        <w:rPr>
          <w:rFonts w:asciiTheme="minorEastAsia" w:eastAsiaTheme="minorEastAsia" w:hAnsiTheme="minorEastAsia" w:hint="eastAsia"/>
          <w:sz w:val="28"/>
          <w:szCs w:val="28"/>
          <w:u w:val="single"/>
        </w:rPr>
        <w:t>1</w:t>
      </w:r>
      <w:r w:rsidR="00804FFE" w:rsidRPr="00804FFE">
        <w:rPr>
          <w:rFonts w:asciiTheme="minorEastAsia" w:eastAsiaTheme="minorEastAsia" w:hAnsiTheme="minorEastAsia" w:hint="eastAsia"/>
          <w:sz w:val="28"/>
          <w:szCs w:val="28"/>
        </w:rPr>
        <w:t>份，並註明該篇論文擬應試之資格考試科目名稱，送請課程</w:t>
      </w:r>
      <w:r w:rsidR="00804FFE" w:rsidRPr="00804FFE">
        <w:rPr>
          <w:rFonts w:asciiTheme="minorEastAsia" w:eastAsiaTheme="minorEastAsia" w:hAnsiTheme="minorEastAsia" w:hint="eastAsia"/>
          <w:sz w:val="28"/>
          <w:szCs w:val="28"/>
          <w:u w:val="single"/>
        </w:rPr>
        <w:t>委員會</w:t>
      </w:r>
      <w:r w:rsidR="00804FFE" w:rsidRPr="00804FFE">
        <w:rPr>
          <w:rFonts w:asciiTheme="minorEastAsia" w:eastAsiaTheme="minorEastAsia" w:hAnsiTheme="minorEastAsia" w:hint="eastAsia"/>
          <w:sz w:val="28"/>
          <w:szCs w:val="28"/>
        </w:rPr>
        <w:t>審查。</w:t>
      </w:r>
    </w:p>
    <w:p w14:paraId="3C54311A" w14:textId="77777777" w:rsidR="00EF0432" w:rsidRPr="00374967" w:rsidRDefault="00EF0432" w:rsidP="00804FFE">
      <w:pPr>
        <w:numPr>
          <w:ilvl w:val="0"/>
          <w:numId w:val="27"/>
        </w:numPr>
        <w:spacing w:line="360" w:lineRule="exact"/>
        <w:ind w:left="1246" w:hanging="854"/>
        <w:rPr>
          <w:rFonts w:ascii="新細明體" w:hAnsi="新細明體"/>
          <w:sz w:val="28"/>
          <w:szCs w:val="28"/>
        </w:rPr>
      </w:pPr>
      <w:r w:rsidRPr="00374967">
        <w:rPr>
          <w:rFonts w:ascii="新細明體" w:hAnsi="新細明體" w:hint="eastAsia"/>
          <w:sz w:val="28"/>
          <w:szCs w:val="28"/>
        </w:rPr>
        <w:t>截止日資料</w:t>
      </w:r>
      <w:proofErr w:type="gramStart"/>
      <w:r w:rsidRPr="00374967">
        <w:rPr>
          <w:rFonts w:ascii="新細明體" w:hAnsi="新細明體" w:hint="eastAsia"/>
          <w:sz w:val="28"/>
          <w:szCs w:val="28"/>
        </w:rPr>
        <w:t>未送齊</w:t>
      </w:r>
      <w:proofErr w:type="gramEnd"/>
      <w:r w:rsidRPr="00374967">
        <w:rPr>
          <w:rFonts w:ascii="新細明體" w:hAnsi="新細明體" w:hint="eastAsia"/>
          <w:sz w:val="28"/>
          <w:szCs w:val="28"/>
        </w:rPr>
        <w:t>，不受理審查。</w:t>
      </w:r>
    </w:p>
    <w:p w14:paraId="04EC82B3" w14:textId="77777777" w:rsidR="00EF0432" w:rsidRPr="00374967" w:rsidRDefault="00EF0432" w:rsidP="00804FFE">
      <w:pPr>
        <w:numPr>
          <w:ilvl w:val="0"/>
          <w:numId w:val="27"/>
        </w:numPr>
        <w:spacing w:line="360" w:lineRule="exact"/>
        <w:ind w:left="1246" w:hanging="854"/>
        <w:rPr>
          <w:rFonts w:ascii="新細明體" w:hAnsi="新細明體"/>
          <w:sz w:val="28"/>
          <w:szCs w:val="28"/>
        </w:rPr>
      </w:pPr>
      <w:r w:rsidRPr="00374967">
        <w:rPr>
          <w:rFonts w:ascii="新細明體" w:hAnsi="新細明體" w:hint="eastAsia"/>
          <w:sz w:val="28"/>
          <w:szCs w:val="28"/>
        </w:rPr>
        <w:t>截止日前所送論文有未通過審查者，當學期不接受補送論文審查。</w:t>
      </w:r>
    </w:p>
    <w:p w14:paraId="005EAEC0" w14:textId="77777777" w:rsidR="00EF0432" w:rsidRPr="00374967" w:rsidRDefault="00EF0432" w:rsidP="00EF0432">
      <w:pPr>
        <w:spacing w:line="360" w:lineRule="exact"/>
        <w:ind w:leftChars="-17" w:left="481" w:hanging="522"/>
        <w:rPr>
          <w:rFonts w:ascii="新細明體" w:hAnsi="新細明體"/>
          <w:sz w:val="28"/>
          <w:szCs w:val="28"/>
        </w:rPr>
      </w:pPr>
      <w:r w:rsidRPr="00374967">
        <w:rPr>
          <w:rFonts w:ascii="新細明體" w:hAnsi="新細明體" w:hint="eastAsia"/>
          <w:sz w:val="28"/>
          <w:szCs w:val="28"/>
        </w:rPr>
        <w:t>十、博士班研究生經資格考核各科目考試及格並符合學位授予法有關規定者，由本所提出為博士學位候選人，</w:t>
      </w:r>
      <w:proofErr w:type="gramStart"/>
      <w:r w:rsidRPr="00374967">
        <w:rPr>
          <w:rFonts w:ascii="新細明體" w:hAnsi="新細明體" w:hint="eastAsia"/>
          <w:sz w:val="28"/>
          <w:szCs w:val="28"/>
        </w:rPr>
        <w:t>並始得</w:t>
      </w:r>
      <w:proofErr w:type="gramEnd"/>
      <w:r w:rsidRPr="00374967">
        <w:rPr>
          <w:rFonts w:ascii="新細明體" w:hAnsi="新細明體" w:hint="eastAsia"/>
          <w:sz w:val="28"/>
          <w:szCs w:val="28"/>
        </w:rPr>
        <w:t>申請博士班學位論文計畫口試。</w:t>
      </w:r>
    </w:p>
    <w:p w14:paraId="4B62A52F" w14:textId="77777777" w:rsidR="00EF0432" w:rsidRPr="00374967" w:rsidRDefault="00EF0432" w:rsidP="00EF0432">
      <w:pPr>
        <w:spacing w:line="360" w:lineRule="exact"/>
        <w:ind w:leftChars="-17" w:left="799" w:hangingChars="300" w:hanging="840"/>
        <w:rPr>
          <w:rFonts w:ascii="新細明體" w:hAnsi="新細明體"/>
          <w:sz w:val="28"/>
          <w:szCs w:val="28"/>
        </w:rPr>
      </w:pPr>
      <w:r w:rsidRPr="00374967">
        <w:rPr>
          <w:rFonts w:ascii="新細明體" w:hAnsi="新細明體" w:hint="eastAsia"/>
          <w:sz w:val="28"/>
          <w:szCs w:val="28"/>
        </w:rPr>
        <w:t>十一、資格考核每年</w:t>
      </w:r>
      <w:r w:rsidR="00403552" w:rsidRPr="00403552">
        <w:rPr>
          <w:rFonts w:ascii="新細明體" w:hAnsi="新細明體" w:hint="eastAsia"/>
          <w:sz w:val="28"/>
          <w:szCs w:val="28"/>
          <w:u w:val="single"/>
        </w:rPr>
        <w:t>6</w:t>
      </w:r>
      <w:r w:rsidRPr="00374967">
        <w:rPr>
          <w:rFonts w:ascii="新細明體" w:hAnsi="新細明體" w:hint="eastAsia"/>
          <w:sz w:val="28"/>
          <w:szCs w:val="28"/>
        </w:rPr>
        <w:t>月及</w:t>
      </w:r>
      <w:r w:rsidRPr="00804FFE">
        <w:rPr>
          <w:rFonts w:ascii="新細明體" w:hAnsi="新細明體"/>
          <w:sz w:val="28"/>
          <w:szCs w:val="28"/>
          <w:u w:val="single"/>
        </w:rPr>
        <w:t>1</w:t>
      </w:r>
      <w:r w:rsidR="00804FFE" w:rsidRPr="00804FFE">
        <w:rPr>
          <w:rFonts w:ascii="新細明體" w:hAnsi="新細明體"/>
          <w:sz w:val="28"/>
          <w:szCs w:val="28"/>
          <w:u w:val="single"/>
        </w:rPr>
        <w:t>2</w:t>
      </w:r>
      <w:r w:rsidRPr="00374967">
        <w:rPr>
          <w:rFonts w:ascii="新細明體" w:hAnsi="新細明體" w:hint="eastAsia"/>
          <w:sz w:val="28"/>
          <w:szCs w:val="28"/>
        </w:rPr>
        <w:t>月舉辦一次。資格考核申請應於每學期開學日後一個月內完成相關手續。資格考核考試以</w:t>
      </w:r>
      <w:r w:rsidR="00836AEE" w:rsidRPr="00836AEE">
        <w:rPr>
          <w:rFonts w:ascii="新細明體" w:hAnsi="新細明體" w:hint="eastAsia"/>
          <w:sz w:val="28"/>
          <w:szCs w:val="28"/>
          <w:u w:val="single"/>
        </w:rPr>
        <w:t>三</w:t>
      </w:r>
      <w:r w:rsidRPr="00374967">
        <w:rPr>
          <w:rFonts w:ascii="新細明體" w:hAnsi="新細明體" w:hint="eastAsia"/>
          <w:sz w:val="28"/>
          <w:szCs w:val="28"/>
        </w:rPr>
        <w:t>次為限，如有特殊情形者，須經專簽校長核准。</w:t>
      </w:r>
    </w:p>
    <w:p w14:paraId="2267E713" w14:textId="77777777" w:rsidR="00EF0432" w:rsidRDefault="00EF0432" w:rsidP="00EF0432">
      <w:pPr>
        <w:spacing w:line="360" w:lineRule="exact"/>
        <w:ind w:firstLine="6"/>
        <w:rPr>
          <w:rFonts w:ascii="新細明體" w:hAnsi="新細明體"/>
          <w:sz w:val="28"/>
          <w:szCs w:val="28"/>
        </w:rPr>
      </w:pPr>
      <w:r w:rsidRPr="00374967">
        <w:rPr>
          <w:rFonts w:ascii="新細明體" w:hAnsi="新細明體" w:hint="eastAsia"/>
          <w:sz w:val="28"/>
          <w:szCs w:val="28"/>
        </w:rPr>
        <w:t>十二、本要點經所</w:t>
      </w:r>
      <w:proofErr w:type="gramStart"/>
      <w:r w:rsidRPr="00374967">
        <w:rPr>
          <w:rFonts w:ascii="新細明體" w:hAnsi="新細明體" w:hint="eastAsia"/>
          <w:sz w:val="28"/>
          <w:szCs w:val="28"/>
        </w:rPr>
        <w:t>務</w:t>
      </w:r>
      <w:proofErr w:type="gramEnd"/>
      <w:r w:rsidRPr="00374967">
        <w:rPr>
          <w:rFonts w:ascii="新細明體" w:hAnsi="新細明體" w:hint="eastAsia"/>
          <w:sz w:val="28"/>
          <w:szCs w:val="28"/>
        </w:rPr>
        <w:t>會議通過後實施，修正時亦同。</w:t>
      </w:r>
    </w:p>
    <w:p w14:paraId="07189474" w14:textId="77777777" w:rsidR="00EF0432" w:rsidRPr="00EF0432" w:rsidRDefault="00EF0432" w:rsidP="00EF0432">
      <w:pPr>
        <w:spacing w:line="360" w:lineRule="exact"/>
        <w:ind w:firstLine="6"/>
        <w:rPr>
          <w:rFonts w:ascii="新細明體" w:hAnsi="新細明體"/>
          <w:sz w:val="28"/>
          <w:szCs w:val="28"/>
        </w:rPr>
      </w:pPr>
    </w:p>
    <w:p w14:paraId="5503E3BB" w14:textId="77777777" w:rsidR="00EF0432" w:rsidRPr="00374967" w:rsidRDefault="00EF0432" w:rsidP="00EF0432">
      <w:pPr>
        <w:spacing w:line="360" w:lineRule="exact"/>
        <w:rPr>
          <w:rFonts w:ascii="新細明體" w:hAnsi="新細明體"/>
          <w:sz w:val="32"/>
          <w:szCs w:val="32"/>
        </w:rPr>
      </w:pPr>
    </w:p>
    <w:p w14:paraId="1144629D" w14:textId="77777777" w:rsidR="00EF0432" w:rsidRPr="00374967" w:rsidRDefault="00EF0432" w:rsidP="00EF0432">
      <w:pPr>
        <w:spacing w:line="360" w:lineRule="exact"/>
        <w:rPr>
          <w:rFonts w:ascii="新細明體" w:hAnsi="新細明體"/>
          <w:sz w:val="32"/>
          <w:szCs w:val="32"/>
        </w:rPr>
      </w:pPr>
    </w:p>
    <w:p w14:paraId="0787E72C" w14:textId="77777777" w:rsidR="00EF0432" w:rsidRPr="00374967" w:rsidRDefault="00EF0432" w:rsidP="00EF0432">
      <w:pPr>
        <w:spacing w:line="360" w:lineRule="exact"/>
        <w:rPr>
          <w:rFonts w:ascii="新細明體" w:hAnsi="新細明體"/>
          <w:sz w:val="32"/>
          <w:szCs w:val="32"/>
        </w:rPr>
      </w:pPr>
    </w:p>
    <w:p w14:paraId="03BC3710" w14:textId="77777777" w:rsidR="00EF0432" w:rsidRPr="00374967" w:rsidRDefault="00EF0432" w:rsidP="00EF0432">
      <w:pPr>
        <w:spacing w:line="360" w:lineRule="exact"/>
        <w:rPr>
          <w:rFonts w:ascii="新細明體" w:hAnsi="新細明體"/>
          <w:sz w:val="32"/>
          <w:szCs w:val="32"/>
        </w:rPr>
      </w:pPr>
    </w:p>
    <w:p w14:paraId="66991D81" w14:textId="77777777" w:rsidR="00EF0432" w:rsidRPr="00374967" w:rsidRDefault="00EF0432" w:rsidP="00EF0432">
      <w:pPr>
        <w:spacing w:line="360" w:lineRule="exact"/>
        <w:rPr>
          <w:rFonts w:ascii="新細明體" w:hAnsi="新細明體"/>
          <w:sz w:val="32"/>
          <w:szCs w:val="32"/>
        </w:rPr>
      </w:pPr>
    </w:p>
    <w:p w14:paraId="1B0DBCA6" w14:textId="77777777" w:rsidR="00EF0432" w:rsidRPr="000B2A68" w:rsidRDefault="00EF0432" w:rsidP="00EF0432">
      <w:pPr>
        <w:spacing w:line="360" w:lineRule="exact"/>
        <w:rPr>
          <w:sz w:val="32"/>
          <w:szCs w:val="32"/>
        </w:rPr>
      </w:pPr>
    </w:p>
    <w:p w14:paraId="790AFD86" w14:textId="77777777" w:rsidR="00EF0432" w:rsidRPr="000B2A68" w:rsidRDefault="00EF0432" w:rsidP="00EF0432">
      <w:pPr>
        <w:spacing w:line="360" w:lineRule="exact"/>
        <w:rPr>
          <w:sz w:val="32"/>
          <w:szCs w:val="32"/>
        </w:rPr>
      </w:pPr>
    </w:p>
    <w:p w14:paraId="35ACF9FD" w14:textId="77777777" w:rsidR="00EF0432" w:rsidRPr="000B2A68" w:rsidRDefault="00EF0432" w:rsidP="00EF0432">
      <w:pPr>
        <w:spacing w:line="360" w:lineRule="exact"/>
        <w:rPr>
          <w:sz w:val="32"/>
          <w:szCs w:val="32"/>
        </w:rPr>
      </w:pPr>
    </w:p>
    <w:p w14:paraId="47FF1F93" w14:textId="77777777" w:rsidR="00EF0432" w:rsidRPr="006B3927" w:rsidRDefault="00EF0432" w:rsidP="00EF0432"/>
    <w:p w14:paraId="216B1AE1" w14:textId="77777777" w:rsidR="008F03CA" w:rsidRPr="002E53D8" w:rsidRDefault="00EF0432" w:rsidP="00EF0432">
      <w:pPr>
        <w:pStyle w:val="1"/>
        <w:ind w:leftChars="-1" w:left="0" w:firstLineChars="0" w:hanging="2"/>
        <w:jc w:val="left"/>
        <w:rPr>
          <w:rFonts w:ascii="標楷體" w:eastAsia="標楷體" w:hAnsi="標楷體"/>
          <w:sz w:val="28"/>
          <w:szCs w:val="28"/>
        </w:rPr>
      </w:pPr>
      <w:r w:rsidRPr="002E53D8">
        <w:rPr>
          <w:rFonts w:ascii="標楷體" w:eastAsia="標楷體" w:hAnsi="標楷體"/>
          <w:sz w:val="28"/>
          <w:szCs w:val="28"/>
        </w:rPr>
        <w:t xml:space="preserve"> </w:t>
      </w:r>
    </w:p>
    <w:sectPr w:rsidR="008F03CA" w:rsidRPr="002E53D8" w:rsidSect="00EF0432">
      <w:footerReference w:type="default" r:id="rId8"/>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D7E26" w14:textId="77777777" w:rsidR="005578AE" w:rsidRDefault="005578AE" w:rsidP="002342CA">
      <w:r>
        <w:separator/>
      </w:r>
    </w:p>
  </w:endnote>
  <w:endnote w:type="continuationSeparator" w:id="0">
    <w:p w14:paraId="2EFA7745" w14:textId="77777777" w:rsidR="005578AE" w:rsidRDefault="005578AE" w:rsidP="0023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粗圓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明體">
    <w:altName w:val="微軟正黑體"/>
    <w:charset w:val="88"/>
    <w:family w:val="modern"/>
    <w:pitch w:val="fixed"/>
    <w:sig w:usb0="80000001" w:usb1="28091800" w:usb2="00000016" w:usb3="00000000" w:csb0="00100000" w:csb1="00000000"/>
  </w:font>
  <w:font w:name="標楷體Y....">
    <w:panose1 w:val="00000000000000000000"/>
    <w:charset w:val="88"/>
    <w:family w:val="roman"/>
    <w:notTrueType/>
    <w:pitch w:val="default"/>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87740"/>
      <w:docPartObj>
        <w:docPartGallery w:val="Page Numbers (Bottom of Page)"/>
        <w:docPartUnique/>
      </w:docPartObj>
    </w:sdtPr>
    <w:sdtEndPr/>
    <w:sdtContent>
      <w:p w14:paraId="4B336D91" w14:textId="77777777" w:rsidR="0068170A" w:rsidRDefault="00F80437">
        <w:pPr>
          <w:pStyle w:val="a5"/>
          <w:jc w:val="center"/>
        </w:pPr>
        <w:r>
          <w:fldChar w:fldCharType="begin"/>
        </w:r>
        <w:r w:rsidR="0068170A">
          <w:instrText>PAGE   \* MERGEFORMAT</w:instrText>
        </w:r>
        <w:r>
          <w:fldChar w:fldCharType="separate"/>
        </w:r>
        <w:r w:rsidR="00FA7421" w:rsidRPr="00FA7421">
          <w:rPr>
            <w:noProof/>
            <w:lang w:val="zh-TW"/>
          </w:rPr>
          <w:t>10</w:t>
        </w:r>
        <w:r>
          <w:fldChar w:fldCharType="end"/>
        </w:r>
      </w:p>
    </w:sdtContent>
  </w:sdt>
  <w:p w14:paraId="0EFF3C21" w14:textId="77777777" w:rsidR="0068170A" w:rsidRDefault="006817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8AFD" w14:textId="77777777" w:rsidR="005578AE" w:rsidRDefault="005578AE" w:rsidP="002342CA">
      <w:r>
        <w:separator/>
      </w:r>
    </w:p>
  </w:footnote>
  <w:footnote w:type="continuationSeparator" w:id="0">
    <w:p w14:paraId="6E0D756D" w14:textId="77777777" w:rsidR="005578AE" w:rsidRDefault="005578AE" w:rsidP="00234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156"/>
    <w:multiLevelType w:val="hybridMultilevel"/>
    <w:tmpl w:val="9ED005CC"/>
    <w:lvl w:ilvl="0" w:tplc="AEE64BCE">
      <w:start w:val="10"/>
      <w:numFmt w:val="taiwaneseCountingThousand"/>
      <w:lvlText w:val="%1、"/>
      <w:lvlJc w:val="left"/>
      <w:pPr>
        <w:ind w:left="622" w:hanging="480"/>
      </w:pPr>
      <w:rPr>
        <w:rFonts w:cs="新細明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11DB4147"/>
    <w:multiLevelType w:val="hybridMultilevel"/>
    <w:tmpl w:val="090EC35E"/>
    <w:lvl w:ilvl="0" w:tplc="061CD0A4">
      <w:start w:val="1"/>
      <w:numFmt w:val="taiwaneseCountingThousand"/>
      <w:lvlText w:val="（%1）"/>
      <w:lvlJc w:val="left"/>
      <w:pPr>
        <w:ind w:left="485" w:hanging="48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 w15:restartNumberingAfterBreak="0">
    <w:nsid w:val="11E538F0"/>
    <w:multiLevelType w:val="hybridMultilevel"/>
    <w:tmpl w:val="26CA6CBE"/>
    <w:lvl w:ilvl="0" w:tplc="6B701846">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53757"/>
    <w:multiLevelType w:val="hybridMultilevel"/>
    <w:tmpl w:val="A672EFFA"/>
    <w:lvl w:ilvl="0" w:tplc="6B701846">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F512F1"/>
    <w:multiLevelType w:val="hybridMultilevel"/>
    <w:tmpl w:val="62BC3E5A"/>
    <w:lvl w:ilvl="0" w:tplc="7116D48A">
      <w:start w:val="4"/>
      <w:numFmt w:val="taiwaneseCountingThousand"/>
      <w:lvlText w:val="（%1）"/>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C23C4D"/>
    <w:multiLevelType w:val="hybridMultilevel"/>
    <w:tmpl w:val="10F6FA94"/>
    <w:lvl w:ilvl="0" w:tplc="0F2693EA">
      <w:start w:val="1"/>
      <w:numFmt w:val="taiwaneseCountingThousand"/>
      <w:lvlText w:val="(%1)"/>
      <w:lvlJc w:val="left"/>
      <w:pPr>
        <w:ind w:left="554" w:hanging="525"/>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6" w15:restartNumberingAfterBreak="0">
    <w:nsid w:val="200635F5"/>
    <w:multiLevelType w:val="hybridMultilevel"/>
    <w:tmpl w:val="941C8842"/>
    <w:lvl w:ilvl="0" w:tplc="442A7FAE">
      <w:start w:val="10"/>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A20741"/>
    <w:multiLevelType w:val="hybridMultilevel"/>
    <w:tmpl w:val="D0107ED4"/>
    <w:lvl w:ilvl="0" w:tplc="409629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EE665E"/>
    <w:multiLevelType w:val="hybridMultilevel"/>
    <w:tmpl w:val="52783E7C"/>
    <w:lvl w:ilvl="0" w:tplc="51907A2C">
      <w:start w:val="1"/>
      <w:numFmt w:val="taiwaneseCountingThousand"/>
      <w:lvlText w:val="(%1)"/>
      <w:lvlJc w:val="right"/>
      <w:pPr>
        <w:tabs>
          <w:tab w:val="num" w:pos="2460"/>
        </w:tabs>
        <w:ind w:left="24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853D6A"/>
    <w:multiLevelType w:val="hybridMultilevel"/>
    <w:tmpl w:val="C9C296EE"/>
    <w:lvl w:ilvl="0" w:tplc="6B70184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5C7A49"/>
    <w:multiLevelType w:val="hybridMultilevel"/>
    <w:tmpl w:val="26CA6CBE"/>
    <w:lvl w:ilvl="0" w:tplc="6B701846">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DD373D"/>
    <w:multiLevelType w:val="hybridMultilevel"/>
    <w:tmpl w:val="941C8842"/>
    <w:lvl w:ilvl="0" w:tplc="442A7FAE">
      <w:start w:val="10"/>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5823BF"/>
    <w:multiLevelType w:val="hybridMultilevel"/>
    <w:tmpl w:val="17C2BC8C"/>
    <w:lvl w:ilvl="0" w:tplc="34561042">
      <w:start w:val="10"/>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B034E1"/>
    <w:multiLevelType w:val="hybridMultilevel"/>
    <w:tmpl w:val="7952D4E8"/>
    <w:lvl w:ilvl="0" w:tplc="6B70184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433E13"/>
    <w:multiLevelType w:val="hybridMultilevel"/>
    <w:tmpl w:val="3D7C1B54"/>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9E6FA0"/>
    <w:multiLevelType w:val="hybridMultilevel"/>
    <w:tmpl w:val="69DCB3B8"/>
    <w:lvl w:ilvl="0" w:tplc="1E7497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8F6829"/>
    <w:multiLevelType w:val="hybridMultilevel"/>
    <w:tmpl w:val="52783E7C"/>
    <w:lvl w:ilvl="0" w:tplc="51907A2C">
      <w:start w:val="1"/>
      <w:numFmt w:val="taiwaneseCountingThousand"/>
      <w:lvlText w:val="(%1)"/>
      <w:lvlJc w:val="right"/>
      <w:pPr>
        <w:tabs>
          <w:tab w:val="num" w:pos="2460"/>
        </w:tabs>
        <w:ind w:left="24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3B042B9"/>
    <w:multiLevelType w:val="hybridMultilevel"/>
    <w:tmpl w:val="6E2AB7B4"/>
    <w:lvl w:ilvl="0" w:tplc="22BCE02A">
      <w:start w:val="6"/>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58282C63"/>
    <w:multiLevelType w:val="hybridMultilevel"/>
    <w:tmpl w:val="0484ABC2"/>
    <w:lvl w:ilvl="0" w:tplc="6B70184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5BF51E0A"/>
    <w:multiLevelType w:val="hybridMultilevel"/>
    <w:tmpl w:val="26D2B908"/>
    <w:lvl w:ilvl="0" w:tplc="70640774">
      <w:start w:val="1"/>
      <w:numFmt w:val="taiwaneseCountingThousand"/>
      <w:lvlText w:val="(%1)"/>
      <w:lvlJc w:val="left"/>
      <w:pPr>
        <w:ind w:left="1807" w:hanging="945"/>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20" w15:restartNumberingAfterBreak="0">
    <w:nsid w:val="5DEF6CD4"/>
    <w:multiLevelType w:val="hybridMultilevel"/>
    <w:tmpl w:val="52783E7C"/>
    <w:lvl w:ilvl="0" w:tplc="51907A2C">
      <w:start w:val="1"/>
      <w:numFmt w:val="taiwaneseCountingThousand"/>
      <w:lvlText w:val="(%1)"/>
      <w:lvlJc w:val="right"/>
      <w:pPr>
        <w:tabs>
          <w:tab w:val="num" w:pos="2460"/>
        </w:tabs>
        <w:ind w:left="24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08C321B"/>
    <w:multiLevelType w:val="hybridMultilevel"/>
    <w:tmpl w:val="090EC35E"/>
    <w:lvl w:ilvl="0" w:tplc="061CD0A4">
      <w:start w:val="1"/>
      <w:numFmt w:val="taiwaneseCountingThousand"/>
      <w:lvlText w:val="（%1）"/>
      <w:lvlJc w:val="left"/>
      <w:pPr>
        <w:ind w:left="485" w:hanging="48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2" w15:restartNumberingAfterBreak="0">
    <w:nsid w:val="60EC19FD"/>
    <w:multiLevelType w:val="hybridMultilevel"/>
    <w:tmpl w:val="1E364E54"/>
    <w:lvl w:ilvl="0" w:tplc="7ADAA36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246033"/>
    <w:multiLevelType w:val="hybridMultilevel"/>
    <w:tmpl w:val="10F6FA94"/>
    <w:lvl w:ilvl="0" w:tplc="0F2693EA">
      <w:start w:val="1"/>
      <w:numFmt w:val="taiwaneseCountingThousand"/>
      <w:lvlText w:val="(%1)"/>
      <w:lvlJc w:val="left"/>
      <w:pPr>
        <w:ind w:left="554" w:hanging="525"/>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24" w15:restartNumberingAfterBreak="0">
    <w:nsid w:val="6CEC7ADD"/>
    <w:multiLevelType w:val="hybridMultilevel"/>
    <w:tmpl w:val="CF4E9C14"/>
    <w:lvl w:ilvl="0" w:tplc="6B701846">
      <w:start w:val="1"/>
      <w:numFmt w:val="taiwaneseCountingThousand"/>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B63274"/>
    <w:multiLevelType w:val="hybridMultilevel"/>
    <w:tmpl w:val="72CA4166"/>
    <w:lvl w:ilvl="0" w:tplc="70640774">
      <w:start w:val="1"/>
      <w:numFmt w:val="taiwaneseCountingThousand"/>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E538C3"/>
    <w:multiLevelType w:val="hybridMultilevel"/>
    <w:tmpl w:val="26CA6CBE"/>
    <w:lvl w:ilvl="0" w:tplc="6B701846">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874FAD"/>
    <w:multiLevelType w:val="hybridMultilevel"/>
    <w:tmpl w:val="5748BA28"/>
    <w:lvl w:ilvl="0" w:tplc="6B70184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3"/>
  </w:num>
  <w:num w:numId="3">
    <w:abstractNumId w:val="27"/>
  </w:num>
  <w:num w:numId="4">
    <w:abstractNumId w:val="9"/>
  </w:num>
  <w:num w:numId="5">
    <w:abstractNumId w:val="15"/>
  </w:num>
  <w:num w:numId="6">
    <w:abstractNumId w:val="18"/>
  </w:num>
  <w:num w:numId="7">
    <w:abstractNumId w:val="24"/>
  </w:num>
  <w:num w:numId="8">
    <w:abstractNumId w:val="25"/>
  </w:num>
  <w:num w:numId="9">
    <w:abstractNumId w:val="19"/>
  </w:num>
  <w:num w:numId="10">
    <w:abstractNumId w:val="0"/>
  </w:num>
  <w:num w:numId="11">
    <w:abstractNumId w:val="26"/>
  </w:num>
  <w:num w:numId="12">
    <w:abstractNumId w:val="10"/>
  </w:num>
  <w:num w:numId="13">
    <w:abstractNumId w:val="17"/>
  </w:num>
  <w:num w:numId="14">
    <w:abstractNumId w:val="14"/>
  </w:num>
  <w:num w:numId="15">
    <w:abstractNumId w:val="6"/>
  </w:num>
  <w:num w:numId="16">
    <w:abstractNumId w:val="12"/>
  </w:num>
  <w:num w:numId="17">
    <w:abstractNumId w:val="5"/>
  </w:num>
  <w:num w:numId="18">
    <w:abstractNumId w:val="3"/>
  </w:num>
  <w:num w:numId="19">
    <w:abstractNumId w:val="23"/>
  </w:num>
  <w:num w:numId="20">
    <w:abstractNumId w:val="11"/>
  </w:num>
  <w:num w:numId="21">
    <w:abstractNumId w:val="22"/>
  </w:num>
  <w:num w:numId="22">
    <w:abstractNumId w:val="4"/>
  </w:num>
  <w:num w:numId="23">
    <w:abstractNumId w:val="16"/>
  </w:num>
  <w:num w:numId="24">
    <w:abstractNumId w:val="21"/>
  </w:num>
  <w:num w:numId="25">
    <w:abstractNumId w:val="7"/>
  </w:num>
  <w:num w:numId="26">
    <w:abstractNumId w:val="8"/>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B"/>
    <w:rsid w:val="000067C6"/>
    <w:rsid w:val="00013591"/>
    <w:rsid w:val="00013DF5"/>
    <w:rsid w:val="00016D66"/>
    <w:rsid w:val="00022FC6"/>
    <w:rsid w:val="0008087C"/>
    <w:rsid w:val="000D0A2A"/>
    <w:rsid w:val="000F1BD6"/>
    <w:rsid w:val="000F1FD2"/>
    <w:rsid w:val="000F5E18"/>
    <w:rsid w:val="001062FC"/>
    <w:rsid w:val="0011083E"/>
    <w:rsid w:val="00115B7E"/>
    <w:rsid w:val="00120D0B"/>
    <w:rsid w:val="00142A49"/>
    <w:rsid w:val="001455DB"/>
    <w:rsid w:val="00146228"/>
    <w:rsid w:val="00152DBA"/>
    <w:rsid w:val="001547BC"/>
    <w:rsid w:val="00174A73"/>
    <w:rsid w:val="00174E77"/>
    <w:rsid w:val="0018681F"/>
    <w:rsid w:val="001874FB"/>
    <w:rsid w:val="001A3B55"/>
    <w:rsid w:val="001E2C49"/>
    <w:rsid w:val="0020143F"/>
    <w:rsid w:val="00217E3C"/>
    <w:rsid w:val="00221E34"/>
    <w:rsid w:val="00231077"/>
    <w:rsid w:val="002322FF"/>
    <w:rsid w:val="002342CA"/>
    <w:rsid w:val="00235826"/>
    <w:rsid w:val="002373E9"/>
    <w:rsid w:val="00237698"/>
    <w:rsid w:val="00240549"/>
    <w:rsid w:val="00241010"/>
    <w:rsid w:val="00247DA5"/>
    <w:rsid w:val="00255DA1"/>
    <w:rsid w:val="00272EDD"/>
    <w:rsid w:val="0028567A"/>
    <w:rsid w:val="002C57B6"/>
    <w:rsid w:val="002E53D8"/>
    <w:rsid w:val="00302281"/>
    <w:rsid w:val="00303D24"/>
    <w:rsid w:val="00304792"/>
    <w:rsid w:val="003109F0"/>
    <w:rsid w:val="00346015"/>
    <w:rsid w:val="00370829"/>
    <w:rsid w:val="00386E8C"/>
    <w:rsid w:val="003A7A70"/>
    <w:rsid w:val="003C70C6"/>
    <w:rsid w:val="003D3047"/>
    <w:rsid w:val="003E59F9"/>
    <w:rsid w:val="004021D4"/>
    <w:rsid w:val="00403552"/>
    <w:rsid w:val="00414EA7"/>
    <w:rsid w:val="00426057"/>
    <w:rsid w:val="00444FF3"/>
    <w:rsid w:val="00450BA7"/>
    <w:rsid w:val="00457BAC"/>
    <w:rsid w:val="00472CB1"/>
    <w:rsid w:val="004747A1"/>
    <w:rsid w:val="00486BBF"/>
    <w:rsid w:val="00486E7A"/>
    <w:rsid w:val="004A6E4F"/>
    <w:rsid w:val="004B321C"/>
    <w:rsid w:val="004B6F4B"/>
    <w:rsid w:val="004D0D89"/>
    <w:rsid w:val="004D537A"/>
    <w:rsid w:val="00514642"/>
    <w:rsid w:val="0052241C"/>
    <w:rsid w:val="0053226F"/>
    <w:rsid w:val="00546620"/>
    <w:rsid w:val="005578AE"/>
    <w:rsid w:val="0056309C"/>
    <w:rsid w:val="00570AB7"/>
    <w:rsid w:val="00571573"/>
    <w:rsid w:val="00584319"/>
    <w:rsid w:val="00590681"/>
    <w:rsid w:val="005C0E83"/>
    <w:rsid w:val="005E2E19"/>
    <w:rsid w:val="005F45FC"/>
    <w:rsid w:val="00627096"/>
    <w:rsid w:val="006467D0"/>
    <w:rsid w:val="00651049"/>
    <w:rsid w:val="00654385"/>
    <w:rsid w:val="00661BDF"/>
    <w:rsid w:val="006624DF"/>
    <w:rsid w:val="00662FF1"/>
    <w:rsid w:val="00675FDD"/>
    <w:rsid w:val="0068170A"/>
    <w:rsid w:val="0069776C"/>
    <w:rsid w:val="006B54E6"/>
    <w:rsid w:val="006B7C53"/>
    <w:rsid w:val="006E0004"/>
    <w:rsid w:val="006E324E"/>
    <w:rsid w:val="006E5A0D"/>
    <w:rsid w:val="006F10B4"/>
    <w:rsid w:val="0070177D"/>
    <w:rsid w:val="00707D61"/>
    <w:rsid w:val="0071766E"/>
    <w:rsid w:val="00724178"/>
    <w:rsid w:val="00737557"/>
    <w:rsid w:val="007544A4"/>
    <w:rsid w:val="0076099D"/>
    <w:rsid w:val="00771385"/>
    <w:rsid w:val="00787A75"/>
    <w:rsid w:val="00794A4A"/>
    <w:rsid w:val="0079641F"/>
    <w:rsid w:val="007C1984"/>
    <w:rsid w:val="007D177E"/>
    <w:rsid w:val="007D47B3"/>
    <w:rsid w:val="007E387F"/>
    <w:rsid w:val="00804FFE"/>
    <w:rsid w:val="0081629D"/>
    <w:rsid w:val="00817468"/>
    <w:rsid w:val="00832CAB"/>
    <w:rsid w:val="00836AEE"/>
    <w:rsid w:val="008401D6"/>
    <w:rsid w:val="00845D63"/>
    <w:rsid w:val="008563F0"/>
    <w:rsid w:val="00861A3E"/>
    <w:rsid w:val="00864D22"/>
    <w:rsid w:val="00866310"/>
    <w:rsid w:val="0088598E"/>
    <w:rsid w:val="008A232C"/>
    <w:rsid w:val="008B3ECB"/>
    <w:rsid w:val="008C1A15"/>
    <w:rsid w:val="008D0429"/>
    <w:rsid w:val="008D4D9D"/>
    <w:rsid w:val="008E0B8A"/>
    <w:rsid w:val="008E1DE1"/>
    <w:rsid w:val="008F03CA"/>
    <w:rsid w:val="008F4DEC"/>
    <w:rsid w:val="00901FB1"/>
    <w:rsid w:val="00905FA3"/>
    <w:rsid w:val="00916C97"/>
    <w:rsid w:val="009328EF"/>
    <w:rsid w:val="0093545A"/>
    <w:rsid w:val="00940030"/>
    <w:rsid w:val="00945D49"/>
    <w:rsid w:val="0095180C"/>
    <w:rsid w:val="009535C0"/>
    <w:rsid w:val="00994800"/>
    <w:rsid w:val="009B79EB"/>
    <w:rsid w:val="00A3335C"/>
    <w:rsid w:val="00A4421C"/>
    <w:rsid w:val="00A6740E"/>
    <w:rsid w:val="00A82EAB"/>
    <w:rsid w:val="00AB0631"/>
    <w:rsid w:val="00AB69F7"/>
    <w:rsid w:val="00AC2A86"/>
    <w:rsid w:val="00AD7E8D"/>
    <w:rsid w:val="00AF1FB9"/>
    <w:rsid w:val="00B145D0"/>
    <w:rsid w:val="00B24BBC"/>
    <w:rsid w:val="00B36814"/>
    <w:rsid w:val="00B43BC3"/>
    <w:rsid w:val="00B45D72"/>
    <w:rsid w:val="00B613FB"/>
    <w:rsid w:val="00B72E67"/>
    <w:rsid w:val="00B818F6"/>
    <w:rsid w:val="00B957FD"/>
    <w:rsid w:val="00BF4345"/>
    <w:rsid w:val="00C01C47"/>
    <w:rsid w:val="00C03B26"/>
    <w:rsid w:val="00C11DF7"/>
    <w:rsid w:val="00C12E16"/>
    <w:rsid w:val="00C7483F"/>
    <w:rsid w:val="00C831A3"/>
    <w:rsid w:val="00CD1FB0"/>
    <w:rsid w:val="00CE4820"/>
    <w:rsid w:val="00D14735"/>
    <w:rsid w:val="00D20300"/>
    <w:rsid w:val="00D22B7F"/>
    <w:rsid w:val="00D519E7"/>
    <w:rsid w:val="00D61499"/>
    <w:rsid w:val="00D64D41"/>
    <w:rsid w:val="00D67A1A"/>
    <w:rsid w:val="00D83708"/>
    <w:rsid w:val="00D860A0"/>
    <w:rsid w:val="00DA6BE8"/>
    <w:rsid w:val="00DB617E"/>
    <w:rsid w:val="00DC6387"/>
    <w:rsid w:val="00DD5AFC"/>
    <w:rsid w:val="00DD62E2"/>
    <w:rsid w:val="00DE0BBB"/>
    <w:rsid w:val="00DE3E1A"/>
    <w:rsid w:val="00E13D2A"/>
    <w:rsid w:val="00E21FEF"/>
    <w:rsid w:val="00E34370"/>
    <w:rsid w:val="00E446EE"/>
    <w:rsid w:val="00E64590"/>
    <w:rsid w:val="00E96BF8"/>
    <w:rsid w:val="00E9771D"/>
    <w:rsid w:val="00EB2DC8"/>
    <w:rsid w:val="00EC175A"/>
    <w:rsid w:val="00EC59AB"/>
    <w:rsid w:val="00ED1310"/>
    <w:rsid w:val="00EE4313"/>
    <w:rsid w:val="00EE7687"/>
    <w:rsid w:val="00EF0432"/>
    <w:rsid w:val="00F07216"/>
    <w:rsid w:val="00F07913"/>
    <w:rsid w:val="00F1124C"/>
    <w:rsid w:val="00F336CB"/>
    <w:rsid w:val="00F430DF"/>
    <w:rsid w:val="00F469CF"/>
    <w:rsid w:val="00F503C8"/>
    <w:rsid w:val="00F539BF"/>
    <w:rsid w:val="00F60530"/>
    <w:rsid w:val="00F80437"/>
    <w:rsid w:val="00F87922"/>
    <w:rsid w:val="00F971BF"/>
    <w:rsid w:val="00FA2395"/>
    <w:rsid w:val="00FA35A3"/>
    <w:rsid w:val="00FA5FEB"/>
    <w:rsid w:val="00FA7421"/>
    <w:rsid w:val="00FA75CE"/>
    <w:rsid w:val="00FB1851"/>
    <w:rsid w:val="00FC3C09"/>
    <w:rsid w:val="00FD3A26"/>
    <w:rsid w:val="00FD54C4"/>
    <w:rsid w:val="00FE3986"/>
    <w:rsid w:val="00FE64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CA06A"/>
  <w15:docId w15:val="{EF2E0B67-F138-4BC0-B48D-ED986218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5FEB"/>
    <w:pPr>
      <w:widowControl w:val="0"/>
    </w:pPr>
    <w:rPr>
      <w:rFonts w:ascii="Times New Roman" w:eastAsia="新細明體" w:hAnsi="Times New Roman" w:cs="Times New Roman"/>
      <w:szCs w:val="24"/>
    </w:rPr>
  </w:style>
  <w:style w:type="paragraph" w:styleId="1">
    <w:name w:val="heading 1"/>
    <w:basedOn w:val="a"/>
    <w:next w:val="a"/>
    <w:link w:val="10"/>
    <w:qFormat/>
    <w:rsid w:val="00221E34"/>
    <w:pPr>
      <w:keepNext/>
      <w:spacing w:before="240" w:after="160" w:line="480" w:lineRule="exact"/>
      <w:ind w:left="200" w:hangingChars="200" w:hanging="200"/>
      <w:jc w:val="both"/>
      <w:outlineLvl w:val="0"/>
    </w:pPr>
    <w:rPr>
      <w:rFonts w:ascii="Arial" w:eastAsia="華康粗圓體" w:hAnsi="Arial"/>
      <w:kern w:val="52"/>
      <w:sz w:val="32"/>
      <w:szCs w:val="20"/>
      <w:lang w:val="x-none" w:eastAsia="x-none"/>
    </w:rPr>
  </w:style>
  <w:style w:type="paragraph" w:styleId="4">
    <w:name w:val="heading 4"/>
    <w:basedOn w:val="a"/>
    <w:next w:val="a"/>
    <w:link w:val="40"/>
    <w:uiPriority w:val="9"/>
    <w:unhideWhenUsed/>
    <w:qFormat/>
    <w:rsid w:val="00D860A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A5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A5FEB"/>
    <w:rPr>
      <w:rFonts w:ascii="細明體" w:eastAsia="細明體" w:hAnsi="細明體" w:cs="細明體"/>
      <w:kern w:val="0"/>
      <w:szCs w:val="24"/>
    </w:rPr>
  </w:style>
  <w:style w:type="paragraph" w:styleId="a3">
    <w:name w:val="header"/>
    <w:basedOn w:val="a"/>
    <w:link w:val="a4"/>
    <w:uiPriority w:val="99"/>
    <w:unhideWhenUsed/>
    <w:rsid w:val="002342CA"/>
    <w:pPr>
      <w:tabs>
        <w:tab w:val="center" w:pos="4153"/>
        <w:tab w:val="right" w:pos="8306"/>
      </w:tabs>
      <w:snapToGrid w:val="0"/>
    </w:pPr>
    <w:rPr>
      <w:sz w:val="20"/>
      <w:szCs w:val="20"/>
    </w:rPr>
  </w:style>
  <w:style w:type="character" w:customStyle="1" w:styleId="a4">
    <w:name w:val="頁首 字元"/>
    <w:basedOn w:val="a0"/>
    <w:link w:val="a3"/>
    <w:uiPriority w:val="99"/>
    <w:rsid w:val="002342CA"/>
    <w:rPr>
      <w:rFonts w:ascii="Times New Roman" w:eastAsia="新細明體" w:hAnsi="Times New Roman" w:cs="Times New Roman"/>
      <w:sz w:val="20"/>
      <w:szCs w:val="20"/>
    </w:rPr>
  </w:style>
  <w:style w:type="paragraph" w:styleId="a5">
    <w:name w:val="footer"/>
    <w:basedOn w:val="a"/>
    <w:link w:val="a6"/>
    <w:unhideWhenUsed/>
    <w:rsid w:val="002342CA"/>
    <w:pPr>
      <w:tabs>
        <w:tab w:val="center" w:pos="4153"/>
        <w:tab w:val="right" w:pos="8306"/>
      </w:tabs>
      <w:snapToGrid w:val="0"/>
    </w:pPr>
    <w:rPr>
      <w:sz w:val="20"/>
      <w:szCs w:val="20"/>
    </w:rPr>
  </w:style>
  <w:style w:type="character" w:customStyle="1" w:styleId="a6">
    <w:name w:val="頁尾 字元"/>
    <w:basedOn w:val="a0"/>
    <w:link w:val="a5"/>
    <w:rsid w:val="002342CA"/>
    <w:rPr>
      <w:rFonts w:ascii="Times New Roman" w:eastAsia="新細明體" w:hAnsi="Times New Roman" w:cs="Times New Roman"/>
      <w:sz w:val="20"/>
      <w:szCs w:val="20"/>
    </w:rPr>
  </w:style>
  <w:style w:type="paragraph" w:styleId="a7">
    <w:name w:val="Balloon Text"/>
    <w:basedOn w:val="a"/>
    <w:link w:val="a8"/>
    <w:uiPriority w:val="99"/>
    <w:semiHidden/>
    <w:unhideWhenUsed/>
    <w:rsid w:val="002342C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342CA"/>
    <w:rPr>
      <w:rFonts w:asciiTheme="majorHAnsi" w:eastAsiaTheme="majorEastAsia" w:hAnsiTheme="majorHAnsi" w:cstheme="majorBidi"/>
      <w:sz w:val="18"/>
      <w:szCs w:val="18"/>
    </w:rPr>
  </w:style>
  <w:style w:type="paragraph" w:styleId="a9">
    <w:name w:val="List Paragraph"/>
    <w:basedOn w:val="a"/>
    <w:uiPriority w:val="34"/>
    <w:qFormat/>
    <w:rsid w:val="006B7C53"/>
    <w:pPr>
      <w:ind w:leftChars="200" w:left="480"/>
    </w:pPr>
  </w:style>
  <w:style w:type="paragraph" w:customStyle="1" w:styleId="2-2">
    <w:name w:val="2-2"/>
    <w:basedOn w:val="a"/>
    <w:semiHidden/>
    <w:rsid w:val="00FA35A3"/>
    <w:pPr>
      <w:spacing w:line="340" w:lineRule="exact"/>
      <w:ind w:left="851" w:hanging="369"/>
      <w:jc w:val="both"/>
    </w:pPr>
    <w:rPr>
      <w:rFonts w:eastAsia="華康中明體"/>
      <w:sz w:val="22"/>
      <w:szCs w:val="20"/>
    </w:rPr>
  </w:style>
  <w:style w:type="character" w:customStyle="1" w:styleId="10">
    <w:name w:val="標題 1 字元"/>
    <w:basedOn w:val="a0"/>
    <w:link w:val="1"/>
    <w:rsid w:val="00221E34"/>
    <w:rPr>
      <w:rFonts w:ascii="Arial" w:eastAsia="華康粗圓體" w:hAnsi="Arial" w:cs="Times New Roman"/>
      <w:kern w:val="52"/>
      <w:sz w:val="32"/>
      <w:szCs w:val="20"/>
      <w:lang w:val="x-none" w:eastAsia="x-none"/>
    </w:rPr>
  </w:style>
  <w:style w:type="paragraph" w:customStyle="1" w:styleId="Default">
    <w:name w:val="Default"/>
    <w:rsid w:val="00174A73"/>
    <w:pPr>
      <w:widowControl w:val="0"/>
      <w:autoSpaceDE w:val="0"/>
      <w:autoSpaceDN w:val="0"/>
      <w:adjustRightInd w:val="0"/>
    </w:pPr>
    <w:rPr>
      <w:rFonts w:ascii="標楷體Y...." w:eastAsia="標楷體Y...." w:cs="標楷體Y...."/>
      <w:color w:val="000000"/>
      <w:kern w:val="0"/>
      <w:szCs w:val="24"/>
    </w:rPr>
  </w:style>
  <w:style w:type="paragraph" w:customStyle="1" w:styleId="0-2">
    <w:name w:val="0-2"/>
    <w:basedOn w:val="a"/>
    <w:rsid w:val="008E0B8A"/>
    <w:pPr>
      <w:spacing w:line="340" w:lineRule="exact"/>
      <w:ind w:left="482" w:hanging="482"/>
      <w:jc w:val="both"/>
    </w:pPr>
    <w:rPr>
      <w:rFonts w:eastAsia="華康中明體"/>
      <w:sz w:val="22"/>
      <w:szCs w:val="20"/>
    </w:rPr>
  </w:style>
  <w:style w:type="paragraph" w:customStyle="1" w:styleId="0-1">
    <w:name w:val="0-1"/>
    <w:basedOn w:val="0-2"/>
    <w:semiHidden/>
    <w:rsid w:val="008E0B8A"/>
    <w:pPr>
      <w:ind w:left="227" w:hanging="227"/>
    </w:pPr>
  </w:style>
  <w:style w:type="paragraph" w:styleId="aa">
    <w:name w:val="Date"/>
    <w:basedOn w:val="a"/>
    <w:next w:val="a"/>
    <w:link w:val="ab"/>
    <w:rsid w:val="008E0B8A"/>
    <w:pPr>
      <w:jc w:val="right"/>
    </w:pPr>
    <w:rPr>
      <w:rFonts w:ascii="新細明體" w:eastAsia="華康中楷體"/>
      <w:sz w:val="28"/>
      <w:szCs w:val="20"/>
    </w:rPr>
  </w:style>
  <w:style w:type="character" w:customStyle="1" w:styleId="ab">
    <w:name w:val="日期 字元"/>
    <w:basedOn w:val="a0"/>
    <w:link w:val="aa"/>
    <w:rsid w:val="008E0B8A"/>
    <w:rPr>
      <w:rFonts w:ascii="新細明體" w:eastAsia="華康中楷體" w:hAnsi="Times New Roman" w:cs="Times New Roman"/>
      <w:sz w:val="28"/>
      <w:szCs w:val="20"/>
    </w:rPr>
  </w:style>
  <w:style w:type="character" w:customStyle="1" w:styleId="40">
    <w:name w:val="標題 4 字元"/>
    <w:basedOn w:val="a0"/>
    <w:link w:val="4"/>
    <w:uiPriority w:val="9"/>
    <w:rsid w:val="00D860A0"/>
    <w:rPr>
      <w:rFonts w:asciiTheme="majorHAnsi" w:eastAsiaTheme="majorEastAsia" w:hAnsiTheme="majorHAnsi" w:cstheme="majorBidi"/>
      <w:sz w:val="36"/>
      <w:szCs w:val="36"/>
    </w:rPr>
  </w:style>
  <w:style w:type="paragraph" w:customStyle="1" w:styleId="ac">
    <w:name w:val="表標"/>
    <w:basedOn w:val="a"/>
    <w:semiHidden/>
    <w:rsid w:val="00D860A0"/>
    <w:pPr>
      <w:spacing w:after="120" w:line="340" w:lineRule="exact"/>
      <w:ind w:left="720" w:hangingChars="300" w:hanging="720"/>
      <w:jc w:val="both"/>
    </w:pPr>
    <w:rPr>
      <w:rFonts w:eastAsia="華康粗圓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4000">
      <w:bodyDiv w:val="1"/>
      <w:marLeft w:val="0"/>
      <w:marRight w:val="0"/>
      <w:marTop w:val="0"/>
      <w:marBottom w:val="0"/>
      <w:divBdr>
        <w:top w:val="none" w:sz="0" w:space="0" w:color="auto"/>
        <w:left w:val="none" w:sz="0" w:space="0" w:color="auto"/>
        <w:bottom w:val="none" w:sz="0" w:space="0" w:color="auto"/>
        <w:right w:val="none" w:sz="0" w:space="0" w:color="auto"/>
      </w:divBdr>
    </w:div>
    <w:div w:id="184736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9D6A4-3220-4291-A954-C9F3F54E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dc:creator>
  <cp:lastModifiedBy>邱 宜姿</cp:lastModifiedBy>
  <cp:revision>9</cp:revision>
  <cp:lastPrinted>2021-12-29T06:10:00Z</cp:lastPrinted>
  <dcterms:created xsi:type="dcterms:W3CDTF">2021-11-10T05:13:00Z</dcterms:created>
  <dcterms:modified xsi:type="dcterms:W3CDTF">2021-12-29T06:10:00Z</dcterms:modified>
</cp:coreProperties>
</file>