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7D" w:rsidRPr="002F197D" w:rsidRDefault="002F197D" w:rsidP="002F197D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2F197D">
        <w:rPr>
          <w:rFonts w:ascii="標楷體" w:eastAsia="標楷體" w:hAnsi="標楷體" w:cs="新細明體" w:hint="eastAsia"/>
          <w:b/>
          <w:bCs/>
          <w:kern w:val="36"/>
          <w:sz w:val="72"/>
          <w:szCs w:val="72"/>
        </w:rPr>
        <w:t>110學年度</w:t>
      </w:r>
    </w:p>
    <w:p w:rsidR="002F197D" w:rsidRPr="002F197D" w:rsidRDefault="002F197D" w:rsidP="002F197D">
      <w:pPr>
        <w:widowControl/>
        <w:spacing w:before="100" w:beforeAutospacing="1" w:after="100" w:afterAutospacing="1"/>
        <w:ind w:left="-36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標楷體" w:eastAsia="標楷體" w:hAnsi="標楷體" w:cs="Times New Roman" w:hint="eastAsia"/>
          <w:kern w:val="0"/>
          <w:sz w:val="28"/>
          <w:szCs w:val="28"/>
        </w:rPr>
        <w:t>臺北市立大學110學年度校長中心中小學校長</w:t>
      </w:r>
      <w:proofErr w:type="gramStart"/>
      <w:r w:rsidRPr="002F197D">
        <w:rPr>
          <w:rFonts w:ascii="標楷體" w:eastAsia="標楷體" w:hAnsi="標楷體" w:cs="Times New Roman" w:hint="eastAsia"/>
          <w:kern w:val="0"/>
          <w:sz w:val="28"/>
          <w:szCs w:val="28"/>
        </w:rPr>
        <w:t>培育班總課程</w:t>
      </w:r>
      <w:proofErr w:type="gramEnd"/>
      <w:r w:rsidRPr="002F197D">
        <w:rPr>
          <w:rFonts w:ascii="標楷體" w:eastAsia="標楷體" w:hAnsi="標楷體" w:cs="Times New Roman" w:hint="eastAsia"/>
          <w:kern w:val="0"/>
          <w:sz w:val="28"/>
          <w:szCs w:val="28"/>
        </w:rPr>
        <w:t>暨授課師資</w:t>
      </w:r>
    </w:p>
    <w:tbl>
      <w:tblPr>
        <w:tblW w:w="89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965"/>
      </w:tblGrid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科</w:t>
            </w:r>
            <w:r w:rsidRPr="002F197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  </w:t>
            </w: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授</w:t>
            </w:r>
            <w:r w:rsidRPr="002F197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課</w:t>
            </w:r>
            <w:r w:rsidRPr="002F197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教</w:t>
            </w:r>
            <w:r w:rsidRPr="002F197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2F197D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8"/>
              </w:rPr>
              <w:t>師</w:t>
            </w:r>
          </w:p>
        </w:tc>
      </w:tr>
      <w:tr w:rsidR="002F197D" w:rsidRPr="002F197D" w:rsidTr="002F197D">
        <w:trPr>
          <w:trHeight w:val="9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校長學導論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劉春榮教授、丁</w:t>
            </w:r>
            <w:proofErr w:type="gramStart"/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顧教授、宋秋儀教授</w:t>
            </w:r>
          </w:p>
        </w:tc>
      </w:tr>
      <w:tr w:rsidR="002F197D" w:rsidRPr="002F197D" w:rsidTr="002F197D">
        <w:trPr>
          <w:trHeight w:val="330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教育政策分析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林騰蛟教授、張國保教授、</w:t>
            </w:r>
          </w:p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陳順和校長、蔣佳良校長、</w:t>
            </w:r>
          </w:p>
        </w:tc>
      </w:tr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教育法律與實務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吳清山教授、林松金校長、陳麗英校長</w:t>
            </w:r>
          </w:p>
        </w:tc>
      </w:tr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教育領導與決策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吳清基教授、謝紫菱教授、</w:t>
            </w:r>
          </w:p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莊明達校長、林美雲校長、</w:t>
            </w:r>
          </w:p>
        </w:tc>
      </w:tr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校園規劃與學校建築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陳福源校長、湯志民教授、黃景生校長</w:t>
            </w:r>
          </w:p>
        </w:tc>
      </w:tr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課程與教學領導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黃旭鈞教授、陳採卿校長、方慧琴校長</w:t>
            </w:r>
          </w:p>
        </w:tc>
      </w:tr>
      <w:tr w:rsidR="002F197D" w:rsidRPr="002F197D" w:rsidTr="002F197D">
        <w:trPr>
          <w:trHeight w:val="345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lastRenderedPageBreak/>
              <w:t>學生學習與評量</w:t>
            </w:r>
            <w:r w:rsidRPr="002F197D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(</w:t>
            </w: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素養導向</w:t>
            </w:r>
            <w:r w:rsidRPr="002F197D">
              <w:rPr>
                <w:rFonts w:ascii="Calibri" w:eastAsia="新細明體" w:hAnsi="Calibri" w:cs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劉子鍵教授、陳柏熹教授、任宗浩教授、陳清義校長</w:t>
            </w:r>
          </w:p>
        </w:tc>
      </w:tr>
      <w:tr w:rsidR="002F197D" w:rsidRPr="002F197D" w:rsidTr="002F197D">
        <w:trPr>
          <w:trHeight w:val="330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智慧教育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張奕華教授、吳權威教授、</w:t>
            </w:r>
          </w:p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曾秀珠校長、陳家祥校長、</w:t>
            </w:r>
          </w:p>
        </w:tc>
      </w:tr>
      <w:tr w:rsidR="002F197D" w:rsidRPr="002F197D" w:rsidTr="002F197D">
        <w:trPr>
          <w:trHeight w:val="330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國際教育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何希慧教授、陳榮政教授、</w:t>
            </w:r>
          </w:p>
        </w:tc>
      </w:tr>
      <w:tr w:rsidR="002F197D" w:rsidRPr="002F197D" w:rsidTr="002F197D">
        <w:trPr>
          <w:trHeight w:val="330"/>
          <w:jc w:val="center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學校行政領導與經營臨床實習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97D" w:rsidRPr="002F197D" w:rsidRDefault="002F197D" w:rsidP="002F197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F197D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配對師傅校長、教授</w:t>
            </w:r>
          </w:p>
        </w:tc>
      </w:tr>
    </w:tbl>
    <w:p w:rsidR="002F197D" w:rsidRPr="002F197D" w:rsidRDefault="002F197D" w:rsidP="002F19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    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備註：</w:t>
      </w:r>
    </w:p>
    <w:p w:rsidR="002F197D" w:rsidRPr="002F197D" w:rsidRDefault="002F197D" w:rsidP="002F19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Times New Roman" w:eastAsia="新細明體" w:hAnsi="Times New Roman" w:cs="Times New Roman"/>
          <w:snapToGrid w:val="0"/>
          <w:kern w:val="0"/>
          <w:szCs w:val="24"/>
        </w:rPr>
        <w:t>                                     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1.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課程</w:t>
      </w:r>
      <w:proofErr w:type="gramStart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採</w:t>
      </w:r>
      <w:proofErr w:type="gramEnd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聯合授課模式，每科由教授與實務專家聯合授課</w:t>
      </w:r>
    </w:p>
    <w:p w:rsidR="002F197D" w:rsidRPr="002F197D" w:rsidRDefault="002F197D" w:rsidP="002F19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                     2.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上課時間:每週二、三、四晚上下午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6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：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30~9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：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 xml:space="preserve">40 </w:t>
      </w:r>
    </w:p>
    <w:p w:rsidR="002F197D" w:rsidRPr="002F197D" w:rsidRDefault="002F197D" w:rsidP="002F19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3.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校長見習：</w:t>
      </w:r>
      <w:proofErr w:type="gramStart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採</w:t>
      </w:r>
      <w:proofErr w:type="gramEnd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一對</w:t>
      </w:r>
      <w:proofErr w:type="gramStart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一</w:t>
      </w:r>
      <w:proofErr w:type="gramEnd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和小組實地學習</w:t>
      </w:r>
    </w:p>
    <w:p w:rsidR="002F197D" w:rsidRPr="002F197D" w:rsidRDefault="002F197D" w:rsidP="002F197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    4.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地點：</w:t>
      </w:r>
      <w:proofErr w:type="gramStart"/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公誠樓</w:t>
      </w:r>
      <w:proofErr w:type="gramEnd"/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415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教室、各校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(</w:t>
      </w:r>
      <w:r w:rsidRPr="002F197D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校長見習</w:t>
      </w:r>
      <w:r w:rsidRPr="002F197D">
        <w:rPr>
          <w:rFonts w:ascii="Times New Roman" w:eastAsia="新細明體" w:hAnsi="Times New Roman" w:cs="Times New Roman"/>
          <w:snapToGrid w:val="0"/>
          <w:kern w:val="0"/>
          <w:sz w:val="28"/>
          <w:szCs w:val="28"/>
        </w:rPr>
        <w:t>)</w:t>
      </w:r>
    </w:p>
    <w:p w:rsidR="00C35C41" w:rsidRPr="002F197D" w:rsidRDefault="00C35C41">
      <w:bookmarkStart w:id="0" w:name="_GoBack"/>
      <w:bookmarkEnd w:id="0"/>
    </w:p>
    <w:sectPr w:rsidR="00C35C41" w:rsidRPr="002F1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7D"/>
    <w:rsid w:val="002F197D"/>
    <w:rsid w:val="00C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A3CE-C69A-40F5-8CD9-6D15EBE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F197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19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2F19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>uTaipei-classroom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1</cp:revision>
  <dcterms:created xsi:type="dcterms:W3CDTF">2022-10-27T12:05:00Z</dcterms:created>
  <dcterms:modified xsi:type="dcterms:W3CDTF">2022-10-27T12:05:00Z</dcterms:modified>
</cp:coreProperties>
</file>