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4E" w:rsidRPr="000B2A68" w:rsidRDefault="009B624E" w:rsidP="00DE7A18">
      <w:pPr>
        <w:pStyle w:val="1"/>
        <w:spacing w:before="0" w:line="500" w:lineRule="exact"/>
        <w:ind w:left="2" w:firstLineChars="0" w:firstLine="0"/>
        <w:rPr>
          <w:rFonts w:ascii="新細明體" w:eastAsia="新細明體" w:hAnsi="新細明體"/>
          <w:b/>
          <w:sz w:val="40"/>
          <w:szCs w:val="40"/>
        </w:rPr>
      </w:pPr>
      <w:r>
        <w:rPr>
          <w:rFonts w:ascii="新細明體" w:eastAsia="新細明體" w:hAnsi="新細明體" w:hint="eastAsia"/>
          <w:b/>
          <w:sz w:val="40"/>
          <w:szCs w:val="40"/>
        </w:rPr>
        <w:t>臺北市立大學</w:t>
      </w:r>
      <w:r w:rsidRPr="000B2A68">
        <w:rPr>
          <w:rFonts w:ascii="新細明體" w:eastAsia="新細明體" w:hAnsi="新細明體" w:hint="eastAsia"/>
          <w:b/>
          <w:sz w:val="40"/>
          <w:szCs w:val="40"/>
        </w:rPr>
        <w:t>教育行政與評鑑研究所博士論文計畫發表實施要點</w:t>
      </w:r>
    </w:p>
    <w:p w:rsidR="009B624E" w:rsidRPr="000B2A68" w:rsidRDefault="009B624E" w:rsidP="009B624E">
      <w:pPr>
        <w:rPr>
          <w:sz w:val="40"/>
          <w:szCs w:val="40"/>
        </w:rPr>
      </w:pPr>
    </w:p>
    <w:p w:rsidR="009B624E" w:rsidRPr="000B2A68" w:rsidRDefault="009B624E" w:rsidP="009B624E">
      <w:pPr>
        <w:jc w:val="right"/>
      </w:pPr>
      <w:r w:rsidRPr="000B2A68">
        <w:rPr>
          <w:rFonts w:hint="eastAsia"/>
        </w:rPr>
        <w:t>97</w:t>
      </w:r>
      <w:r w:rsidRPr="000B2A68">
        <w:t>年</w:t>
      </w:r>
      <w:r w:rsidRPr="000B2A68">
        <w:rPr>
          <w:rFonts w:hint="eastAsia"/>
        </w:rPr>
        <w:t>10</w:t>
      </w:r>
      <w:r w:rsidRPr="000B2A68">
        <w:t>月</w:t>
      </w:r>
      <w:r w:rsidRPr="000B2A68">
        <w:rPr>
          <w:rFonts w:hint="eastAsia"/>
        </w:rPr>
        <w:t>18</w:t>
      </w:r>
      <w:r w:rsidRPr="000B2A68">
        <w:t>日</w:t>
      </w:r>
      <w:r w:rsidRPr="000B2A68">
        <w:rPr>
          <w:rFonts w:hint="eastAsia"/>
        </w:rPr>
        <w:t>97</w:t>
      </w:r>
      <w:r w:rsidRPr="000B2A68">
        <w:t>學年度第</w:t>
      </w:r>
      <w:r w:rsidRPr="000B2A68">
        <w:rPr>
          <w:rFonts w:hint="eastAsia"/>
        </w:rPr>
        <w:t>1</w:t>
      </w:r>
      <w:r w:rsidRPr="000B2A68">
        <w:t>學期第</w:t>
      </w:r>
      <w:r w:rsidRPr="000B2A68">
        <w:rPr>
          <w:rFonts w:hint="eastAsia"/>
        </w:rPr>
        <w:t>1</w:t>
      </w:r>
      <w:r w:rsidRPr="000B2A68">
        <w:t>次所</w:t>
      </w:r>
      <w:proofErr w:type="gramStart"/>
      <w:r w:rsidRPr="000B2A68">
        <w:t>務</w:t>
      </w:r>
      <w:proofErr w:type="gramEnd"/>
      <w:r w:rsidRPr="000B2A68">
        <w:t>會議通過</w:t>
      </w:r>
    </w:p>
    <w:p w:rsidR="009B624E" w:rsidRPr="000B2A68" w:rsidRDefault="009B624E" w:rsidP="009B624E">
      <w:pPr>
        <w:jc w:val="right"/>
      </w:pPr>
      <w:r w:rsidRPr="000B2A68">
        <w:t>98</w:t>
      </w:r>
      <w:r w:rsidRPr="000B2A68">
        <w:t>年</w:t>
      </w:r>
      <w:r w:rsidRPr="000B2A68">
        <w:t>10</w:t>
      </w:r>
      <w:r w:rsidRPr="000B2A68">
        <w:t>年</w:t>
      </w:r>
      <w:r w:rsidRPr="000B2A68">
        <w:t>16</w:t>
      </w:r>
      <w:r w:rsidRPr="000B2A68">
        <w:t>日</w:t>
      </w:r>
      <w:r w:rsidRPr="000B2A68">
        <w:t>98</w:t>
      </w:r>
      <w:r w:rsidRPr="000B2A68">
        <w:t>學年度第</w:t>
      </w:r>
      <w:r w:rsidRPr="000B2A68">
        <w:t>1</w:t>
      </w:r>
      <w:r w:rsidRPr="000B2A68">
        <w:t>學期第</w:t>
      </w:r>
      <w:r w:rsidRPr="000B2A68">
        <w:t>2</w:t>
      </w:r>
      <w:r w:rsidRPr="000B2A68">
        <w:t>次所</w:t>
      </w:r>
      <w:proofErr w:type="gramStart"/>
      <w:r w:rsidRPr="000B2A68">
        <w:t>務</w:t>
      </w:r>
      <w:proofErr w:type="gramEnd"/>
      <w:r w:rsidRPr="000B2A68">
        <w:t>會議修正通過</w:t>
      </w:r>
    </w:p>
    <w:p w:rsidR="009B624E" w:rsidRPr="000B2A68" w:rsidRDefault="009B624E" w:rsidP="009B624E">
      <w:pPr>
        <w:jc w:val="right"/>
      </w:pPr>
      <w:r w:rsidRPr="000B2A68">
        <w:rPr>
          <w:rFonts w:hint="eastAsia"/>
        </w:rPr>
        <w:t>100</w:t>
      </w:r>
      <w:r w:rsidRPr="000B2A68">
        <w:rPr>
          <w:rFonts w:hint="eastAsia"/>
        </w:rPr>
        <w:t>年</w:t>
      </w:r>
      <w:r w:rsidRPr="000B2A68">
        <w:rPr>
          <w:rFonts w:hint="eastAsia"/>
        </w:rPr>
        <w:t>10</w:t>
      </w:r>
      <w:r w:rsidRPr="000B2A68">
        <w:rPr>
          <w:rFonts w:hint="eastAsia"/>
        </w:rPr>
        <w:t>月</w:t>
      </w:r>
      <w:r w:rsidRPr="000B2A68">
        <w:rPr>
          <w:rFonts w:hint="eastAsia"/>
        </w:rPr>
        <w:t>17</w:t>
      </w:r>
      <w:r w:rsidRPr="000B2A68">
        <w:rPr>
          <w:rFonts w:hint="eastAsia"/>
        </w:rPr>
        <w:t>日</w:t>
      </w:r>
      <w:r w:rsidRPr="000B2A68">
        <w:rPr>
          <w:rFonts w:hint="eastAsia"/>
        </w:rPr>
        <w:t>100</w:t>
      </w:r>
      <w:r w:rsidRPr="000B2A68">
        <w:rPr>
          <w:rFonts w:hint="eastAsia"/>
        </w:rPr>
        <w:t>學年度第</w:t>
      </w:r>
      <w:r w:rsidRPr="000B2A68">
        <w:rPr>
          <w:rFonts w:hint="eastAsia"/>
        </w:rPr>
        <w:t>1</w:t>
      </w:r>
      <w:r w:rsidRPr="000B2A68">
        <w:rPr>
          <w:rFonts w:hint="eastAsia"/>
        </w:rPr>
        <w:t>學期第</w:t>
      </w:r>
      <w:r w:rsidRPr="000B2A68">
        <w:t>2</w:t>
      </w:r>
      <w:r w:rsidRPr="000B2A68">
        <w:t>次所</w:t>
      </w:r>
      <w:proofErr w:type="gramStart"/>
      <w:r w:rsidRPr="000B2A68">
        <w:t>務</w:t>
      </w:r>
      <w:proofErr w:type="gramEnd"/>
      <w:r w:rsidRPr="000B2A68">
        <w:t>會議修正通過</w:t>
      </w:r>
    </w:p>
    <w:p w:rsidR="009B624E" w:rsidRDefault="009B624E" w:rsidP="009B624E">
      <w:pPr>
        <w:jc w:val="right"/>
      </w:pPr>
      <w:r w:rsidRPr="000B2A68">
        <w:rPr>
          <w:rFonts w:hint="eastAsia"/>
        </w:rPr>
        <w:t>101</w:t>
      </w:r>
      <w:r w:rsidRPr="000B2A68">
        <w:rPr>
          <w:rFonts w:hint="eastAsia"/>
        </w:rPr>
        <w:t>年</w:t>
      </w:r>
      <w:r w:rsidRPr="000B2A68">
        <w:rPr>
          <w:rFonts w:hint="eastAsia"/>
        </w:rPr>
        <w:t>08</w:t>
      </w:r>
      <w:r w:rsidRPr="000B2A68">
        <w:rPr>
          <w:rFonts w:hint="eastAsia"/>
        </w:rPr>
        <w:t>月</w:t>
      </w:r>
      <w:r w:rsidRPr="000B2A68">
        <w:rPr>
          <w:rFonts w:hint="eastAsia"/>
        </w:rPr>
        <w:t>07</w:t>
      </w:r>
      <w:r w:rsidRPr="000B2A68">
        <w:rPr>
          <w:rFonts w:hint="eastAsia"/>
        </w:rPr>
        <w:t>日</w:t>
      </w:r>
      <w:r w:rsidRPr="000B2A68">
        <w:rPr>
          <w:rFonts w:hint="eastAsia"/>
        </w:rPr>
        <w:t>101</w:t>
      </w:r>
      <w:r w:rsidRPr="000B2A68">
        <w:rPr>
          <w:rFonts w:hint="eastAsia"/>
        </w:rPr>
        <w:t>學年度第</w:t>
      </w:r>
      <w:r w:rsidRPr="000B2A68">
        <w:rPr>
          <w:rFonts w:hint="eastAsia"/>
        </w:rPr>
        <w:t>1</w:t>
      </w:r>
      <w:r w:rsidRPr="000B2A68">
        <w:rPr>
          <w:rFonts w:hint="eastAsia"/>
        </w:rPr>
        <w:t>學期第</w:t>
      </w:r>
      <w:r w:rsidRPr="000B2A68">
        <w:rPr>
          <w:rFonts w:hint="eastAsia"/>
        </w:rPr>
        <w:t>1</w:t>
      </w:r>
      <w:r w:rsidRPr="000B2A68">
        <w:rPr>
          <w:rFonts w:hint="eastAsia"/>
        </w:rPr>
        <w:t>次所</w:t>
      </w:r>
      <w:proofErr w:type="gramStart"/>
      <w:r w:rsidRPr="000B2A68">
        <w:rPr>
          <w:rFonts w:hint="eastAsia"/>
        </w:rPr>
        <w:t>務</w:t>
      </w:r>
      <w:proofErr w:type="gramEnd"/>
      <w:r w:rsidRPr="000B2A68">
        <w:rPr>
          <w:rFonts w:hint="eastAsia"/>
        </w:rPr>
        <w:t>會議修正通過</w:t>
      </w:r>
    </w:p>
    <w:p w:rsidR="009B624E" w:rsidRPr="009B624E" w:rsidRDefault="009B624E" w:rsidP="009B624E">
      <w:pPr>
        <w:snapToGrid w:val="0"/>
        <w:ind w:left="409" w:hangingChars="186" w:hanging="409"/>
        <w:jc w:val="right"/>
        <w:rPr>
          <w:color w:val="FF0000"/>
          <w:szCs w:val="22"/>
        </w:rPr>
      </w:pPr>
      <w:r w:rsidRPr="00B74B79">
        <w:rPr>
          <w:color w:val="FF0000"/>
          <w:szCs w:val="22"/>
        </w:rPr>
        <w:t>102</w:t>
      </w:r>
      <w:r w:rsidRPr="00B74B79">
        <w:rPr>
          <w:rFonts w:hAnsi="新細明體"/>
          <w:color w:val="FF0000"/>
          <w:szCs w:val="22"/>
        </w:rPr>
        <w:t>年</w:t>
      </w:r>
      <w:r>
        <w:rPr>
          <w:rFonts w:hint="eastAsia"/>
          <w:color w:val="FF0000"/>
          <w:szCs w:val="22"/>
        </w:rPr>
        <w:t>11</w:t>
      </w:r>
      <w:r w:rsidRPr="00B74B79">
        <w:rPr>
          <w:rFonts w:hAnsi="新細明體"/>
          <w:color w:val="FF0000"/>
          <w:szCs w:val="22"/>
        </w:rPr>
        <w:t>月</w:t>
      </w:r>
      <w:r w:rsidR="00264BC4">
        <w:rPr>
          <w:rFonts w:hint="eastAsia"/>
          <w:color w:val="FF0000"/>
          <w:szCs w:val="22"/>
        </w:rPr>
        <w:t>4</w:t>
      </w:r>
      <w:r w:rsidRPr="00B74B79">
        <w:rPr>
          <w:rFonts w:hAnsi="新細明體"/>
          <w:color w:val="FF0000"/>
          <w:szCs w:val="22"/>
        </w:rPr>
        <w:t>日</w:t>
      </w:r>
      <w:r w:rsidRPr="00B74B79">
        <w:rPr>
          <w:color w:val="FF0000"/>
          <w:szCs w:val="22"/>
        </w:rPr>
        <w:t>102</w:t>
      </w:r>
      <w:r w:rsidRPr="00B74B79">
        <w:rPr>
          <w:rFonts w:hAnsi="新細明體"/>
          <w:color w:val="FF0000"/>
          <w:szCs w:val="22"/>
        </w:rPr>
        <w:t>學年度第</w:t>
      </w:r>
      <w:r w:rsidRPr="00B74B79">
        <w:rPr>
          <w:color w:val="FF0000"/>
          <w:szCs w:val="22"/>
        </w:rPr>
        <w:t>1</w:t>
      </w:r>
      <w:r w:rsidRPr="00B74B79">
        <w:rPr>
          <w:rFonts w:hAnsi="新細明體"/>
          <w:color w:val="FF0000"/>
          <w:szCs w:val="22"/>
        </w:rPr>
        <w:t>學期第</w:t>
      </w:r>
      <w:r w:rsidR="00264BC4">
        <w:rPr>
          <w:rFonts w:hint="eastAsia"/>
          <w:color w:val="FF0000"/>
          <w:szCs w:val="22"/>
        </w:rPr>
        <w:t>3</w:t>
      </w:r>
      <w:r w:rsidRPr="00B74B79">
        <w:rPr>
          <w:rFonts w:hAnsi="新細明體"/>
          <w:color w:val="FF0000"/>
          <w:szCs w:val="22"/>
        </w:rPr>
        <w:t>次所</w:t>
      </w:r>
      <w:proofErr w:type="gramStart"/>
      <w:r w:rsidRPr="00B74B79">
        <w:rPr>
          <w:rFonts w:hAnsi="新細明體"/>
          <w:color w:val="FF0000"/>
          <w:szCs w:val="22"/>
        </w:rPr>
        <w:t>務</w:t>
      </w:r>
      <w:proofErr w:type="gramEnd"/>
      <w:r w:rsidRPr="00B74B79">
        <w:rPr>
          <w:rFonts w:hAnsi="新細明體"/>
          <w:color w:val="FF0000"/>
          <w:szCs w:val="22"/>
        </w:rPr>
        <w:t>會議</w:t>
      </w:r>
      <w:r>
        <w:rPr>
          <w:rFonts w:hAnsi="新細明體" w:hint="eastAsia"/>
          <w:color w:val="FF0000"/>
          <w:szCs w:val="22"/>
        </w:rPr>
        <w:t>更名</w:t>
      </w:r>
    </w:p>
    <w:p w:rsidR="009B624E" w:rsidRPr="000B2A68" w:rsidRDefault="009B624E" w:rsidP="009B624E">
      <w:pPr>
        <w:jc w:val="right"/>
      </w:pPr>
    </w:p>
    <w:p w:rsidR="009B624E" w:rsidRPr="00374967" w:rsidRDefault="009B624E" w:rsidP="009B624E">
      <w:pPr>
        <w:spacing w:line="400" w:lineRule="exact"/>
        <w:ind w:leftChars="-6" w:left="683" w:hanging="696"/>
        <w:rPr>
          <w:rFonts w:ascii="新細明體" w:eastAsia="新細明體" w:hAnsi="新細明體"/>
          <w:sz w:val="32"/>
          <w:szCs w:val="32"/>
        </w:rPr>
      </w:pPr>
      <w:r w:rsidRPr="00374967">
        <w:rPr>
          <w:rFonts w:ascii="新細明體" w:eastAsia="新細明體" w:hAnsi="新細明體" w:hint="eastAsia"/>
          <w:sz w:val="32"/>
          <w:szCs w:val="32"/>
        </w:rPr>
        <w:t>一、本實施要點依據本校研究所博士暨碩士學位考試規則及本所博士班修業要點訂定之。</w:t>
      </w:r>
    </w:p>
    <w:p w:rsidR="009B624E" w:rsidRPr="00374967" w:rsidRDefault="009B624E" w:rsidP="009B624E">
      <w:pPr>
        <w:spacing w:line="400" w:lineRule="exact"/>
        <w:ind w:leftChars="-6" w:left="683" w:hanging="696"/>
        <w:rPr>
          <w:rFonts w:ascii="新細明體" w:eastAsia="新細明體" w:hAnsi="新細明體"/>
          <w:sz w:val="32"/>
          <w:szCs w:val="32"/>
        </w:rPr>
      </w:pPr>
      <w:r w:rsidRPr="00374967">
        <w:rPr>
          <w:rFonts w:ascii="新細明體" w:eastAsia="新細明體" w:hAnsi="新細明體" w:hint="eastAsia"/>
          <w:sz w:val="32"/>
          <w:szCs w:val="32"/>
        </w:rPr>
        <w:t>二、博士班研究生取得本所博士候選人資格，得申請博士論文計畫發表。</w:t>
      </w:r>
    </w:p>
    <w:p w:rsidR="009B624E" w:rsidRPr="00374967" w:rsidRDefault="009B624E" w:rsidP="009B624E">
      <w:pPr>
        <w:spacing w:line="400" w:lineRule="exact"/>
        <w:ind w:leftChars="-6" w:left="683" w:hanging="696"/>
        <w:rPr>
          <w:rFonts w:ascii="新細明體" w:eastAsia="新細明體" w:hAnsi="新細明體"/>
          <w:sz w:val="32"/>
          <w:szCs w:val="32"/>
        </w:rPr>
      </w:pPr>
      <w:r w:rsidRPr="00374967">
        <w:rPr>
          <w:rFonts w:ascii="新細明體" w:eastAsia="新細明體" w:hAnsi="新細明體" w:hint="eastAsia"/>
          <w:sz w:val="32"/>
          <w:szCs w:val="32"/>
        </w:rPr>
        <w:t>三、實施時間：</w:t>
      </w:r>
    </w:p>
    <w:p w:rsidR="009B624E" w:rsidRPr="00374967" w:rsidRDefault="009B624E" w:rsidP="009B624E">
      <w:pPr>
        <w:spacing w:line="400" w:lineRule="exact"/>
        <w:ind w:leftChars="193" w:left="1340" w:hangingChars="286" w:hanging="915"/>
        <w:rPr>
          <w:rFonts w:ascii="新細明體" w:eastAsia="新細明體" w:hAnsi="新細明體"/>
          <w:sz w:val="32"/>
          <w:szCs w:val="32"/>
        </w:rPr>
      </w:pPr>
      <w:r w:rsidRPr="00374967">
        <w:rPr>
          <w:rFonts w:ascii="新細明體" w:eastAsia="新細明體" w:hAnsi="新細明體" w:hint="eastAsia"/>
          <w:sz w:val="32"/>
          <w:szCs w:val="32"/>
        </w:rPr>
        <w:t>（一）本所博士候選人在申請博士論文考試前一學期，應向所方提出申請論文計畫發表會。</w:t>
      </w:r>
    </w:p>
    <w:p w:rsidR="009B624E" w:rsidRPr="00374967" w:rsidRDefault="009B624E" w:rsidP="009B624E">
      <w:pPr>
        <w:spacing w:line="400" w:lineRule="exact"/>
        <w:ind w:leftChars="193" w:left="1340" w:hangingChars="286" w:hanging="915"/>
        <w:rPr>
          <w:rFonts w:ascii="新細明體" w:eastAsia="新細明體" w:hAnsi="新細明體"/>
          <w:sz w:val="32"/>
          <w:szCs w:val="32"/>
        </w:rPr>
      </w:pPr>
      <w:r w:rsidRPr="00374967">
        <w:rPr>
          <w:rFonts w:ascii="新細明體" w:eastAsia="新細明體" w:hAnsi="新細明體" w:hint="eastAsia"/>
          <w:sz w:val="32"/>
          <w:szCs w:val="32"/>
        </w:rPr>
        <w:t>（二）發表會應於每學期結束前辦理完畢。</w:t>
      </w:r>
    </w:p>
    <w:p w:rsidR="009B624E" w:rsidRPr="00374967" w:rsidRDefault="009B624E" w:rsidP="009B624E">
      <w:pPr>
        <w:spacing w:line="400" w:lineRule="exact"/>
        <w:ind w:leftChars="193" w:left="1340" w:hangingChars="286" w:hanging="915"/>
        <w:rPr>
          <w:rFonts w:ascii="新細明體" w:eastAsia="新細明體" w:hAnsi="新細明體"/>
          <w:sz w:val="32"/>
          <w:szCs w:val="32"/>
        </w:rPr>
      </w:pPr>
      <w:r w:rsidRPr="00374967">
        <w:rPr>
          <w:rFonts w:ascii="新細明體" w:eastAsia="新細明體" w:hAnsi="新細明體" w:hint="eastAsia"/>
          <w:sz w:val="32"/>
          <w:szCs w:val="32"/>
        </w:rPr>
        <w:t>（三）博士論文計畫申請，至遲應於發表一個月前將學位論文考試委員會考試委員推薦名單交至所辦，以利進行委員</w:t>
      </w:r>
      <w:proofErr w:type="gramStart"/>
      <w:r w:rsidRPr="00374967">
        <w:rPr>
          <w:rFonts w:ascii="新細明體" w:eastAsia="新細明體" w:hAnsi="新細明體" w:hint="eastAsia"/>
          <w:sz w:val="32"/>
          <w:szCs w:val="32"/>
        </w:rPr>
        <w:t>遴</w:t>
      </w:r>
      <w:proofErr w:type="gramEnd"/>
      <w:r w:rsidRPr="00374967">
        <w:rPr>
          <w:rFonts w:ascii="新細明體" w:eastAsia="新細明體" w:hAnsi="新細明體" w:hint="eastAsia"/>
          <w:sz w:val="32"/>
          <w:szCs w:val="32"/>
        </w:rPr>
        <w:t>聘相關程序，並於發表日期二</w:t>
      </w:r>
      <w:proofErr w:type="gramStart"/>
      <w:r w:rsidRPr="00374967">
        <w:rPr>
          <w:rFonts w:ascii="新細明體" w:eastAsia="新細明體" w:hAnsi="新細明體" w:hint="eastAsia"/>
          <w:sz w:val="32"/>
          <w:szCs w:val="32"/>
        </w:rPr>
        <w:t>週</w:t>
      </w:r>
      <w:proofErr w:type="gramEnd"/>
      <w:r w:rsidRPr="00374967">
        <w:rPr>
          <w:rFonts w:ascii="新細明體" w:eastAsia="新細明體" w:hAnsi="新細明體" w:hint="eastAsia"/>
          <w:sz w:val="32"/>
          <w:szCs w:val="32"/>
        </w:rPr>
        <w:t>前將博士論文計畫申請表送交所方。</w:t>
      </w:r>
    </w:p>
    <w:p w:rsidR="009B624E" w:rsidRPr="00374967" w:rsidRDefault="009B624E" w:rsidP="009B624E">
      <w:pPr>
        <w:spacing w:line="400" w:lineRule="exact"/>
        <w:ind w:hanging="12"/>
        <w:rPr>
          <w:rFonts w:ascii="新細明體" w:eastAsia="新細明體" w:hAnsi="新細明體"/>
          <w:sz w:val="32"/>
          <w:szCs w:val="32"/>
        </w:rPr>
      </w:pPr>
      <w:r w:rsidRPr="00374967">
        <w:rPr>
          <w:rFonts w:ascii="新細明體" w:eastAsia="新細明體" w:hAnsi="新細明體" w:hint="eastAsia"/>
          <w:sz w:val="32"/>
          <w:szCs w:val="32"/>
        </w:rPr>
        <w:t>四、申請程序</w:t>
      </w:r>
    </w:p>
    <w:p w:rsidR="009B624E" w:rsidRPr="00374967" w:rsidRDefault="009B624E" w:rsidP="009B624E">
      <w:pPr>
        <w:numPr>
          <w:ilvl w:val="0"/>
          <w:numId w:val="3"/>
        </w:numPr>
        <w:tabs>
          <w:tab w:val="clear" w:pos="1562"/>
          <w:tab w:val="num" w:pos="1344"/>
        </w:tabs>
        <w:spacing w:line="400" w:lineRule="exact"/>
        <w:ind w:left="1386" w:hanging="1002"/>
        <w:rPr>
          <w:rFonts w:ascii="新細明體" w:eastAsia="新細明體" w:hAnsi="新細明體"/>
          <w:sz w:val="32"/>
          <w:szCs w:val="32"/>
        </w:rPr>
      </w:pPr>
      <w:r w:rsidRPr="00374967">
        <w:rPr>
          <w:rFonts w:ascii="新細明體" w:eastAsia="新細明體" w:hAnsi="新細明體" w:hint="eastAsia"/>
          <w:sz w:val="32"/>
          <w:szCs w:val="32"/>
        </w:rPr>
        <w:t>論文計畫須自完成申請程序日期起算，一個月之內實施完畢。</w:t>
      </w:r>
    </w:p>
    <w:p w:rsidR="009B624E" w:rsidRPr="00374967" w:rsidRDefault="009B624E" w:rsidP="009B624E">
      <w:pPr>
        <w:numPr>
          <w:ilvl w:val="0"/>
          <w:numId w:val="3"/>
        </w:numPr>
        <w:tabs>
          <w:tab w:val="clear" w:pos="1562"/>
          <w:tab w:val="num" w:pos="1344"/>
        </w:tabs>
        <w:spacing w:line="400" w:lineRule="exact"/>
        <w:ind w:left="1386" w:hanging="1002"/>
        <w:rPr>
          <w:rFonts w:ascii="新細明體" w:eastAsia="新細明體" w:hAnsi="新細明體"/>
          <w:sz w:val="32"/>
          <w:szCs w:val="32"/>
        </w:rPr>
      </w:pPr>
      <w:r w:rsidRPr="00374967">
        <w:rPr>
          <w:rFonts w:ascii="新細明體" w:eastAsia="新細明體" w:hAnsi="新細明體" w:hint="eastAsia"/>
          <w:sz w:val="32"/>
          <w:szCs w:val="32"/>
        </w:rPr>
        <w:t>申請博士論文計畫發表會前須完成論文之緒論、文獻探討、研究方法論及設計、主要參考文獻等部分，始可提出申請。申請時，須填具本所博士論文計畫發表會申請表，並經指導教授同意</w:t>
      </w:r>
      <w:proofErr w:type="gramStart"/>
      <w:r w:rsidRPr="00374967">
        <w:rPr>
          <w:rFonts w:ascii="新細明體" w:eastAsia="新細明體" w:hAnsi="新細明體" w:hint="eastAsia"/>
          <w:sz w:val="32"/>
          <w:szCs w:val="32"/>
        </w:rPr>
        <w:t>後送所辦公室</w:t>
      </w:r>
      <w:proofErr w:type="gramEnd"/>
      <w:r w:rsidRPr="00374967">
        <w:rPr>
          <w:rFonts w:ascii="新細明體" w:eastAsia="新細明體" w:hAnsi="新細明體" w:hint="eastAsia"/>
          <w:sz w:val="32"/>
          <w:szCs w:val="32"/>
        </w:rPr>
        <w:t>。</w:t>
      </w:r>
    </w:p>
    <w:p w:rsidR="009B624E" w:rsidRPr="00374967" w:rsidRDefault="009B624E" w:rsidP="009B624E">
      <w:pPr>
        <w:spacing w:line="400" w:lineRule="exact"/>
        <w:ind w:firstLine="0"/>
        <w:rPr>
          <w:rFonts w:ascii="新細明體" w:eastAsia="新細明體" w:hAnsi="新細明體"/>
          <w:sz w:val="32"/>
          <w:szCs w:val="32"/>
        </w:rPr>
      </w:pPr>
      <w:r w:rsidRPr="00374967">
        <w:rPr>
          <w:rFonts w:ascii="新細明體" w:eastAsia="新細明體" w:hAnsi="新細明體" w:hint="eastAsia"/>
          <w:sz w:val="32"/>
          <w:szCs w:val="32"/>
        </w:rPr>
        <w:t>五、實施方式：</w:t>
      </w:r>
    </w:p>
    <w:p w:rsidR="009B624E" w:rsidRPr="00374967" w:rsidRDefault="009B624E" w:rsidP="009B624E">
      <w:pPr>
        <w:spacing w:line="400" w:lineRule="exact"/>
        <w:ind w:leftChars="201" w:left="1342" w:hanging="900"/>
        <w:rPr>
          <w:rFonts w:ascii="新細明體" w:eastAsia="新細明體" w:hAnsi="新細明體"/>
          <w:sz w:val="32"/>
          <w:szCs w:val="32"/>
        </w:rPr>
      </w:pPr>
      <w:r w:rsidRPr="00374967">
        <w:rPr>
          <w:rFonts w:ascii="新細明體" w:eastAsia="新細明體" w:hAnsi="新細明體" w:hint="eastAsia"/>
          <w:sz w:val="32"/>
          <w:szCs w:val="32"/>
        </w:rPr>
        <w:t>（一）每次博士論文計畫發表會以二小時為原則，但得視情況須要調整。</w:t>
      </w:r>
    </w:p>
    <w:p w:rsidR="009B624E" w:rsidRPr="00374967" w:rsidRDefault="009B624E" w:rsidP="009B624E">
      <w:pPr>
        <w:spacing w:line="400" w:lineRule="exact"/>
        <w:ind w:leftChars="185" w:left="1248" w:hanging="841"/>
        <w:rPr>
          <w:rFonts w:ascii="新細明體" w:eastAsia="新細明體" w:hAnsi="新細明體"/>
          <w:sz w:val="32"/>
          <w:szCs w:val="32"/>
        </w:rPr>
      </w:pPr>
      <w:r w:rsidRPr="00374967">
        <w:rPr>
          <w:rFonts w:ascii="新細明體" w:eastAsia="新細明體" w:hAnsi="新細明體" w:hint="eastAsia"/>
          <w:sz w:val="32"/>
          <w:szCs w:val="32"/>
        </w:rPr>
        <w:t>（二）論文計畫發表會審查委員之組成規定如下：</w:t>
      </w:r>
    </w:p>
    <w:p w:rsidR="009B624E" w:rsidRPr="00374967" w:rsidRDefault="009B624E" w:rsidP="009B624E">
      <w:pPr>
        <w:numPr>
          <w:ilvl w:val="0"/>
          <w:numId w:val="4"/>
        </w:numPr>
        <w:tabs>
          <w:tab w:val="clear" w:pos="1802"/>
          <w:tab w:val="num" w:pos="1584"/>
        </w:tabs>
        <w:spacing w:line="400" w:lineRule="exact"/>
        <w:ind w:left="1626"/>
        <w:rPr>
          <w:rFonts w:ascii="新細明體" w:eastAsia="新細明體" w:hAnsi="新細明體"/>
          <w:sz w:val="32"/>
          <w:szCs w:val="32"/>
        </w:rPr>
      </w:pPr>
      <w:r w:rsidRPr="00374967">
        <w:rPr>
          <w:rFonts w:ascii="新細明體" w:eastAsia="新細明體" w:hAnsi="新細明體" w:hint="eastAsia"/>
          <w:sz w:val="32"/>
          <w:szCs w:val="32"/>
        </w:rPr>
        <w:t>指導教授為當然委員，另由指導教授推薦相關領域之教師四至八名，共同組成考試委員會，考試委員經院長核定後，由校長</w:t>
      </w:r>
      <w:proofErr w:type="gramStart"/>
      <w:r w:rsidRPr="00374967">
        <w:rPr>
          <w:rFonts w:ascii="新細明體" w:eastAsia="新細明體" w:hAnsi="新細明體" w:hint="eastAsia"/>
          <w:sz w:val="32"/>
          <w:szCs w:val="32"/>
        </w:rPr>
        <w:t>遴</w:t>
      </w:r>
      <w:proofErr w:type="gramEnd"/>
      <w:r w:rsidRPr="00374967">
        <w:rPr>
          <w:rFonts w:ascii="新細明體" w:eastAsia="新細明體" w:hAnsi="新細明體" w:hint="eastAsia"/>
          <w:sz w:val="32"/>
          <w:szCs w:val="32"/>
        </w:rPr>
        <w:t>聘。會議主席於會</w:t>
      </w:r>
      <w:r w:rsidRPr="00374967">
        <w:rPr>
          <w:rFonts w:ascii="新細明體" w:eastAsia="新細明體" w:hAnsi="新細明體" w:hint="eastAsia"/>
          <w:sz w:val="32"/>
          <w:szCs w:val="32"/>
        </w:rPr>
        <w:lastRenderedPageBreak/>
        <w:t>議中由學位考試委員互推之，惟指導教授不得擔任。</w:t>
      </w:r>
    </w:p>
    <w:p w:rsidR="009B624E" w:rsidRPr="00374967" w:rsidRDefault="009B624E" w:rsidP="009B624E">
      <w:pPr>
        <w:spacing w:line="400" w:lineRule="exact"/>
        <w:ind w:left="1626" w:firstLine="0"/>
        <w:rPr>
          <w:rFonts w:ascii="新細明體" w:eastAsia="新細明體" w:hAnsi="新細明體"/>
          <w:sz w:val="32"/>
          <w:szCs w:val="32"/>
        </w:rPr>
      </w:pPr>
    </w:p>
    <w:p w:rsidR="009B624E" w:rsidRPr="00374967" w:rsidRDefault="009B624E" w:rsidP="009B624E">
      <w:pPr>
        <w:numPr>
          <w:ilvl w:val="0"/>
          <w:numId w:val="4"/>
        </w:numPr>
        <w:tabs>
          <w:tab w:val="clear" w:pos="1802"/>
          <w:tab w:val="num" w:pos="1584"/>
        </w:tabs>
        <w:spacing w:line="400" w:lineRule="exact"/>
        <w:ind w:left="1626"/>
        <w:rPr>
          <w:rFonts w:ascii="新細明體" w:eastAsia="新細明體" w:hAnsi="新細明體"/>
          <w:sz w:val="32"/>
          <w:szCs w:val="32"/>
        </w:rPr>
      </w:pPr>
      <w:r w:rsidRPr="00374967">
        <w:rPr>
          <w:rFonts w:ascii="新細明體" w:eastAsia="新細明體" w:hAnsi="新細明體" w:hint="eastAsia"/>
          <w:sz w:val="32"/>
          <w:szCs w:val="32"/>
        </w:rPr>
        <w:t>考試委員須具下列資格之</w:t>
      </w:r>
      <w:proofErr w:type="gramStart"/>
      <w:r w:rsidRPr="00374967">
        <w:rPr>
          <w:rFonts w:ascii="新細明體" w:eastAsia="新細明體" w:hAnsi="新細明體" w:hint="eastAsia"/>
          <w:sz w:val="32"/>
          <w:szCs w:val="32"/>
        </w:rPr>
        <w:t>一</w:t>
      </w:r>
      <w:proofErr w:type="gramEnd"/>
      <w:r w:rsidRPr="00374967">
        <w:rPr>
          <w:rFonts w:ascii="新細明體" w:eastAsia="新細明體" w:hAnsi="新細明體" w:hint="eastAsia"/>
          <w:sz w:val="32"/>
          <w:szCs w:val="32"/>
        </w:rPr>
        <w:t>：</w:t>
      </w:r>
    </w:p>
    <w:p w:rsidR="009B624E" w:rsidRPr="00374967" w:rsidRDefault="009B624E" w:rsidP="009B624E">
      <w:pPr>
        <w:numPr>
          <w:ilvl w:val="2"/>
          <w:numId w:val="4"/>
        </w:numPr>
        <w:tabs>
          <w:tab w:val="clear" w:pos="2522"/>
        </w:tabs>
        <w:spacing w:line="400" w:lineRule="exact"/>
        <w:rPr>
          <w:rFonts w:ascii="新細明體" w:eastAsia="新細明體" w:hAnsi="新細明體"/>
          <w:sz w:val="32"/>
          <w:szCs w:val="32"/>
        </w:rPr>
      </w:pPr>
      <w:r w:rsidRPr="00374967">
        <w:rPr>
          <w:rFonts w:ascii="新細明體" w:eastAsia="新細明體" w:hAnsi="新細明體" w:hint="eastAsia"/>
          <w:sz w:val="32"/>
          <w:szCs w:val="32"/>
        </w:rPr>
        <w:t>教授或具同等資格之研究員。</w:t>
      </w:r>
    </w:p>
    <w:p w:rsidR="009B624E" w:rsidRPr="00374967" w:rsidRDefault="009B624E" w:rsidP="009B624E">
      <w:pPr>
        <w:numPr>
          <w:ilvl w:val="2"/>
          <w:numId w:val="4"/>
        </w:numPr>
        <w:tabs>
          <w:tab w:val="clear" w:pos="2522"/>
        </w:tabs>
        <w:spacing w:line="400" w:lineRule="exact"/>
        <w:rPr>
          <w:rFonts w:ascii="新細明體" w:eastAsia="新細明體" w:hAnsi="新細明體"/>
          <w:sz w:val="32"/>
          <w:szCs w:val="32"/>
        </w:rPr>
      </w:pPr>
      <w:r w:rsidRPr="00374967">
        <w:rPr>
          <w:rFonts w:ascii="新細明體" w:eastAsia="新細明體" w:hAnsi="新細明體" w:hint="eastAsia"/>
          <w:sz w:val="32"/>
          <w:szCs w:val="32"/>
        </w:rPr>
        <w:t>副教授或具同等資格之副研究員。</w:t>
      </w:r>
    </w:p>
    <w:p w:rsidR="009B624E" w:rsidRPr="00374967" w:rsidRDefault="009B624E" w:rsidP="009B624E">
      <w:pPr>
        <w:numPr>
          <w:ilvl w:val="2"/>
          <w:numId w:val="4"/>
        </w:numPr>
        <w:tabs>
          <w:tab w:val="clear" w:pos="2522"/>
        </w:tabs>
        <w:spacing w:line="400" w:lineRule="exact"/>
        <w:rPr>
          <w:rFonts w:ascii="新細明體" w:eastAsia="新細明體" w:hAnsi="新細明體"/>
          <w:sz w:val="32"/>
          <w:szCs w:val="32"/>
        </w:rPr>
      </w:pPr>
      <w:r w:rsidRPr="00374967">
        <w:rPr>
          <w:rFonts w:ascii="新細明體" w:eastAsia="新細明體" w:hAnsi="新細明體" w:hint="eastAsia"/>
          <w:sz w:val="32"/>
          <w:szCs w:val="32"/>
        </w:rPr>
        <w:t>具有博士學位在學術上著有成就之助理教授或具同等資格之助理研究員。</w:t>
      </w:r>
    </w:p>
    <w:p w:rsidR="009B624E" w:rsidRPr="00374967" w:rsidRDefault="009B624E" w:rsidP="009B624E">
      <w:pPr>
        <w:numPr>
          <w:ilvl w:val="0"/>
          <w:numId w:val="4"/>
        </w:numPr>
        <w:tabs>
          <w:tab w:val="clear" w:pos="1802"/>
          <w:tab w:val="num" w:pos="1584"/>
        </w:tabs>
        <w:spacing w:line="400" w:lineRule="exact"/>
        <w:ind w:left="1626"/>
        <w:rPr>
          <w:rFonts w:ascii="新細明體" w:eastAsia="新細明體" w:hAnsi="新細明體"/>
          <w:sz w:val="32"/>
          <w:szCs w:val="32"/>
        </w:rPr>
      </w:pPr>
      <w:r w:rsidRPr="00374967">
        <w:rPr>
          <w:rFonts w:ascii="新細明體" w:eastAsia="新細明體" w:hAnsi="新細明體" w:hint="eastAsia"/>
          <w:sz w:val="32"/>
          <w:szCs w:val="32"/>
        </w:rPr>
        <w:t>考試委員中，校外委員（不含指導教授）須達全體委員三分之一（含）以上。</w:t>
      </w:r>
    </w:p>
    <w:p w:rsidR="009B624E" w:rsidRPr="00374967" w:rsidRDefault="009B624E" w:rsidP="009B624E">
      <w:pPr>
        <w:spacing w:line="400" w:lineRule="exact"/>
        <w:rPr>
          <w:rFonts w:ascii="新細明體" w:eastAsia="新細明體" w:hAnsi="新細明體"/>
          <w:sz w:val="32"/>
          <w:szCs w:val="32"/>
        </w:rPr>
      </w:pPr>
    </w:p>
    <w:p w:rsidR="009B624E" w:rsidRPr="00374967" w:rsidRDefault="009B624E" w:rsidP="009B624E">
      <w:pPr>
        <w:spacing w:line="400" w:lineRule="exact"/>
        <w:ind w:firstLine="0"/>
        <w:rPr>
          <w:rFonts w:ascii="新細明體" w:eastAsia="新細明體" w:hAnsi="新細明體"/>
          <w:sz w:val="32"/>
          <w:szCs w:val="32"/>
        </w:rPr>
      </w:pPr>
    </w:p>
    <w:p w:rsidR="009B624E" w:rsidRPr="00374967" w:rsidRDefault="009B624E" w:rsidP="009B624E">
      <w:pPr>
        <w:numPr>
          <w:ilvl w:val="0"/>
          <w:numId w:val="3"/>
        </w:numPr>
        <w:spacing w:line="400" w:lineRule="exact"/>
        <w:rPr>
          <w:rFonts w:ascii="新細明體" w:eastAsia="新細明體" w:hAnsi="新細明體"/>
          <w:sz w:val="32"/>
          <w:szCs w:val="32"/>
        </w:rPr>
      </w:pPr>
      <w:r w:rsidRPr="00374967">
        <w:rPr>
          <w:rFonts w:ascii="新細明體" w:eastAsia="新細明體" w:hAnsi="新細明體" w:hint="eastAsia"/>
          <w:sz w:val="32"/>
          <w:szCs w:val="32"/>
        </w:rPr>
        <w:t>論文計畫審查程序：</w:t>
      </w:r>
    </w:p>
    <w:p w:rsidR="009B624E" w:rsidRPr="00374967" w:rsidRDefault="009B624E" w:rsidP="009B624E">
      <w:pPr>
        <w:spacing w:line="400" w:lineRule="exact"/>
        <w:ind w:left="482" w:firstLine="0"/>
        <w:rPr>
          <w:rFonts w:ascii="新細明體" w:eastAsia="新細明體" w:hAnsi="新細明體"/>
          <w:sz w:val="32"/>
          <w:szCs w:val="32"/>
        </w:rPr>
      </w:pPr>
    </w:p>
    <w:tbl>
      <w:tblPr>
        <w:tblpPr w:leftFromText="180" w:rightFromText="180" w:vertAnchor="text" w:tblpY="1"/>
        <w:tblOverlap w:val="never"/>
        <w:tblW w:w="0" w:type="auto"/>
        <w:tblInd w:w="879" w:type="dxa"/>
        <w:tblCellMar>
          <w:left w:w="28" w:type="dxa"/>
          <w:right w:w="28" w:type="dxa"/>
        </w:tblCellMar>
        <w:tblLook w:val="0000"/>
      </w:tblPr>
      <w:tblGrid>
        <w:gridCol w:w="3486"/>
        <w:gridCol w:w="3997"/>
      </w:tblGrid>
      <w:tr w:rsidR="009B624E" w:rsidRPr="00374967" w:rsidTr="00736CB1">
        <w:tc>
          <w:tcPr>
            <w:tcW w:w="3979" w:type="dxa"/>
            <w:tcBorders>
              <w:bottom w:val="double" w:sz="4" w:space="0" w:color="auto"/>
              <w:right w:val="single" w:sz="4" w:space="0" w:color="auto"/>
            </w:tcBorders>
          </w:tcPr>
          <w:p w:rsidR="009B624E" w:rsidRPr="00374967" w:rsidRDefault="009B624E" w:rsidP="00736CB1">
            <w:pPr>
              <w:spacing w:line="400" w:lineRule="exact"/>
              <w:rPr>
                <w:rFonts w:ascii="新細明體" w:eastAsia="新細明體" w:hAnsi="新細明體"/>
                <w:sz w:val="32"/>
                <w:szCs w:val="32"/>
              </w:rPr>
            </w:pPr>
            <w:r w:rsidRPr="00374967">
              <w:rPr>
                <w:rFonts w:ascii="新細明體" w:eastAsia="新細明體" w:hAnsi="新細明體" w:hint="eastAsia"/>
                <w:sz w:val="32"/>
                <w:szCs w:val="32"/>
              </w:rPr>
              <w:t>程序</w:t>
            </w:r>
          </w:p>
        </w:tc>
        <w:tc>
          <w:tcPr>
            <w:tcW w:w="4638" w:type="dxa"/>
            <w:tcBorders>
              <w:left w:val="single" w:sz="4" w:space="0" w:color="auto"/>
              <w:bottom w:val="double" w:sz="4" w:space="0" w:color="auto"/>
            </w:tcBorders>
          </w:tcPr>
          <w:p w:rsidR="009B624E" w:rsidRPr="00374967" w:rsidRDefault="009B624E" w:rsidP="00736CB1">
            <w:pPr>
              <w:spacing w:line="400" w:lineRule="exact"/>
              <w:rPr>
                <w:rFonts w:ascii="新細明體" w:eastAsia="新細明體" w:hAnsi="新細明體"/>
                <w:sz w:val="32"/>
                <w:szCs w:val="32"/>
              </w:rPr>
            </w:pPr>
            <w:r w:rsidRPr="00374967">
              <w:rPr>
                <w:rFonts w:ascii="新細明體" w:eastAsia="新細明體" w:hAnsi="新細明體" w:hint="eastAsia"/>
                <w:sz w:val="32"/>
                <w:szCs w:val="32"/>
              </w:rPr>
              <w:t>時間</w:t>
            </w:r>
          </w:p>
        </w:tc>
      </w:tr>
      <w:tr w:rsidR="009B624E" w:rsidRPr="00374967" w:rsidTr="00736CB1">
        <w:tc>
          <w:tcPr>
            <w:tcW w:w="3979" w:type="dxa"/>
            <w:tcBorders>
              <w:top w:val="double" w:sz="4" w:space="0" w:color="auto"/>
              <w:right w:val="single" w:sz="4" w:space="0" w:color="auto"/>
            </w:tcBorders>
          </w:tcPr>
          <w:p w:rsidR="009B624E" w:rsidRPr="00374967" w:rsidRDefault="009B624E" w:rsidP="00736CB1">
            <w:pPr>
              <w:spacing w:line="400" w:lineRule="exact"/>
              <w:ind w:firstLine="0"/>
              <w:rPr>
                <w:rFonts w:ascii="新細明體" w:eastAsia="新細明體" w:hAnsi="新細明體"/>
                <w:sz w:val="32"/>
                <w:szCs w:val="32"/>
              </w:rPr>
            </w:pPr>
            <w:proofErr w:type="gramStart"/>
            <w:r w:rsidRPr="00374967">
              <w:rPr>
                <w:rFonts w:ascii="新細明體" w:eastAsia="新細明體" w:hAnsi="新細明體" w:hint="eastAsia"/>
                <w:sz w:val="32"/>
                <w:szCs w:val="32"/>
              </w:rPr>
              <w:t>‧</w:t>
            </w:r>
            <w:proofErr w:type="gramEnd"/>
            <w:r w:rsidRPr="00374967">
              <w:rPr>
                <w:rFonts w:ascii="新細明體" w:eastAsia="新細明體" w:hAnsi="新細明體" w:hint="eastAsia"/>
                <w:sz w:val="32"/>
                <w:szCs w:val="32"/>
              </w:rPr>
              <w:t>主席致詞</w:t>
            </w:r>
          </w:p>
        </w:tc>
        <w:tc>
          <w:tcPr>
            <w:tcW w:w="4638" w:type="dxa"/>
            <w:tcBorders>
              <w:top w:val="double" w:sz="4" w:space="0" w:color="auto"/>
              <w:left w:val="single" w:sz="4" w:space="0" w:color="auto"/>
            </w:tcBorders>
          </w:tcPr>
          <w:p w:rsidR="009B624E" w:rsidRPr="00374967" w:rsidRDefault="009B624E" w:rsidP="00736CB1">
            <w:pPr>
              <w:spacing w:line="400" w:lineRule="exact"/>
              <w:ind w:firstLine="0"/>
              <w:rPr>
                <w:rFonts w:ascii="新細明體" w:eastAsia="新細明體" w:hAnsi="新細明體"/>
                <w:sz w:val="32"/>
                <w:szCs w:val="32"/>
              </w:rPr>
            </w:pPr>
          </w:p>
        </w:tc>
      </w:tr>
      <w:tr w:rsidR="009B624E" w:rsidRPr="00374967" w:rsidTr="00736CB1">
        <w:tc>
          <w:tcPr>
            <w:tcW w:w="3979" w:type="dxa"/>
            <w:tcBorders>
              <w:right w:val="single" w:sz="4" w:space="0" w:color="auto"/>
            </w:tcBorders>
          </w:tcPr>
          <w:p w:rsidR="009B624E" w:rsidRPr="00374967" w:rsidRDefault="009B624E" w:rsidP="00736CB1">
            <w:pPr>
              <w:spacing w:line="400" w:lineRule="exact"/>
              <w:ind w:firstLine="0"/>
              <w:rPr>
                <w:rFonts w:ascii="新細明體" w:eastAsia="新細明體" w:hAnsi="新細明體"/>
                <w:sz w:val="32"/>
                <w:szCs w:val="32"/>
              </w:rPr>
            </w:pPr>
            <w:proofErr w:type="gramStart"/>
            <w:r w:rsidRPr="00374967">
              <w:rPr>
                <w:rFonts w:ascii="新細明體" w:eastAsia="新細明體" w:hAnsi="新細明體" w:hint="eastAsia"/>
                <w:sz w:val="32"/>
                <w:szCs w:val="32"/>
              </w:rPr>
              <w:t>‧</w:t>
            </w:r>
            <w:proofErr w:type="gramEnd"/>
            <w:r w:rsidRPr="00374967">
              <w:rPr>
                <w:rFonts w:ascii="新細明體" w:eastAsia="新細明體" w:hAnsi="新細明體" w:hint="eastAsia"/>
                <w:sz w:val="32"/>
                <w:szCs w:val="32"/>
              </w:rPr>
              <w:t>論文計畫發表</w:t>
            </w:r>
          </w:p>
        </w:tc>
        <w:tc>
          <w:tcPr>
            <w:tcW w:w="4638" w:type="dxa"/>
            <w:tcBorders>
              <w:left w:val="single" w:sz="4" w:space="0" w:color="auto"/>
            </w:tcBorders>
          </w:tcPr>
          <w:p w:rsidR="009B624E" w:rsidRPr="00374967" w:rsidRDefault="009B624E" w:rsidP="00736CB1">
            <w:pPr>
              <w:spacing w:line="400" w:lineRule="exact"/>
              <w:ind w:firstLine="0"/>
              <w:rPr>
                <w:rFonts w:ascii="新細明體" w:eastAsia="新細明體" w:hAnsi="新細明體"/>
                <w:sz w:val="32"/>
                <w:szCs w:val="32"/>
              </w:rPr>
            </w:pPr>
            <w:r w:rsidRPr="00374967">
              <w:rPr>
                <w:rFonts w:ascii="新細明體" w:eastAsia="新細明體" w:hAnsi="新細明體"/>
                <w:sz w:val="32"/>
                <w:szCs w:val="32"/>
              </w:rPr>
              <w:t>20</w:t>
            </w:r>
            <w:r w:rsidRPr="00374967">
              <w:rPr>
                <w:rFonts w:ascii="新細明體" w:eastAsia="新細明體" w:hAnsi="新細明體" w:hint="eastAsia"/>
                <w:sz w:val="32"/>
                <w:szCs w:val="32"/>
              </w:rPr>
              <w:t>至</w:t>
            </w:r>
            <w:r w:rsidRPr="00374967">
              <w:rPr>
                <w:rFonts w:ascii="新細明體" w:eastAsia="新細明體" w:hAnsi="新細明體"/>
                <w:sz w:val="32"/>
                <w:szCs w:val="32"/>
              </w:rPr>
              <w:t>30</w:t>
            </w:r>
            <w:r w:rsidRPr="00374967">
              <w:rPr>
                <w:rFonts w:ascii="新細明體" w:eastAsia="新細明體" w:hAnsi="新細明體" w:hint="eastAsia"/>
                <w:sz w:val="32"/>
                <w:szCs w:val="32"/>
              </w:rPr>
              <w:t>分鐘為原則</w:t>
            </w:r>
          </w:p>
        </w:tc>
      </w:tr>
      <w:tr w:rsidR="009B624E" w:rsidRPr="00374967" w:rsidTr="00736CB1">
        <w:trPr>
          <w:cantSplit/>
        </w:trPr>
        <w:tc>
          <w:tcPr>
            <w:tcW w:w="3979" w:type="dxa"/>
            <w:tcBorders>
              <w:right w:val="single" w:sz="4" w:space="0" w:color="auto"/>
            </w:tcBorders>
          </w:tcPr>
          <w:p w:rsidR="009B624E" w:rsidRPr="00374967" w:rsidRDefault="009B624E" w:rsidP="00736CB1">
            <w:pPr>
              <w:spacing w:line="400" w:lineRule="exact"/>
              <w:ind w:firstLine="0"/>
              <w:rPr>
                <w:rFonts w:ascii="新細明體" w:eastAsia="新細明體" w:hAnsi="新細明體"/>
                <w:sz w:val="32"/>
                <w:szCs w:val="32"/>
              </w:rPr>
            </w:pPr>
            <w:proofErr w:type="gramStart"/>
            <w:r w:rsidRPr="00374967">
              <w:rPr>
                <w:rFonts w:ascii="新細明體" w:eastAsia="新細明體" w:hAnsi="新細明體" w:hint="eastAsia"/>
                <w:sz w:val="32"/>
                <w:szCs w:val="32"/>
              </w:rPr>
              <w:t>‧</w:t>
            </w:r>
            <w:proofErr w:type="gramEnd"/>
            <w:r w:rsidRPr="00374967">
              <w:rPr>
                <w:rFonts w:ascii="新細明體" w:eastAsia="新細明體" w:hAnsi="新細明體" w:hint="eastAsia"/>
                <w:sz w:val="32"/>
                <w:szCs w:val="32"/>
              </w:rPr>
              <w:t>指導教授及考試委員評論</w:t>
            </w:r>
          </w:p>
        </w:tc>
        <w:tc>
          <w:tcPr>
            <w:tcW w:w="4638" w:type="dxa"/>
            <w:tcBorders>
              <w:left w:val="single" w:sz="4" w:space="0" w:color="auto"/>
            </w:tcBorders>
          </w:tcPr>
          <w:p w:rsidR="009B624E" w:rsidRPr="00374967" w:rsidRDefault="009B624E" w:rsidP="00736CB1">
            <w:pPr>
              <w:spacing w:line="400" w:lineRule="exact"/>
              <w:ind w:firstLine="0"/>
              <w:rPr>
                <w:rFonts w:ascii="新細明體" w:eastAsia="新細明體" w:hAnsi="新細明體"/>
                <w:sz w:val="32"/>
                <w:szCs w:val="32"/>
              </w:rPr>
            </w:pPr>
            <w:r w:rsidRPr="00374967">
              <w:rPr>
                <w:rFonts w:ascii="新細明體" w:eastAsia="新細明體" w:hAnsi="新細明體" w:hint="eastAsia"/>
                <w:sz w:val="32"/>
                <w:szCs w:val="32"/>
              </w:rPr>
              <w:t>由考試委員會視情形彈性運</w:t>
            </w:r>
          </w:p>
        </w:tc>
      </w:tr>
      <w:tr w:rsidR="009B624E" w:rsidRPr="00374967" w:rsidTr="00736CB1">
        <w:trPr>
          <w:cantSplit/>
        </w:trPr>
        <w:tc>
          <w:tcPr>
            <w:tcW w:w="3979" w:type="dxa"/>
            <w:tcBorders>
              <w:right w:val="single" w:sz="4" w:space="0" w:color="auto"/>
            </w:tcBorders>
          </w:tcPr>
          <w:p w:rsidR="009B624E" w:rsidRPr="00374967" w:rsidRDefault="009B624E" w:rsidP="00736CB1">
            <w:pPr>
              <w:spacing w:line="400" w:lineRule="exact"/>
              <w:ind w:firstLine="0"/>
              <w:rPr>
                <w:rFonts w:ascii="新細明體" w:eastAsia="新細明體" w:hAnsi="新細明體"/>
                <w:sz w:val="32"/>
                <w:szCs w:val="32"/>
              </w:rPr>
            </w:pPr>
            <w:proofErr w:type="gramStart"/>
            <w:r w:rsidRPr="00374967">
              <w:rPr>
                <w:rFonts w:ascii="新細明體" w:eastAsia="新細明體" w:hAnsi="新細明體" w:hint="eastAsia"/>
                <w:sz w:val="32"/>
                <w:szCs w:val="32"/>
              </w:rPr>
              <w:t>‧</w:t>
            </w:r>
            <w:proofErr w:type="gramEnd"/>
            <w:r w:rsidRPr="00374967">
              <w:rPr>
                <w:rFonts w:ascii="新細明體" w:eastAsia="新細明體" w:hAnsi="新細明體" w:hint="eastAsia"/>
                <w:sz w:val="32"/>
                <w:szCs w:val="32"/>
              </w:rPr>
              <w:t>（綜合討論）</w:t>
            </w:r>
          </w:p>
        </w:tc>
        <w:tc>
          <w:tcPr>
            <w:tcW w:w="4638" w:type="dxa"/>
            <w:tcBorders>
              <w:left w:val="single" w:sz="4" w:space="0" w:color="auto"/>
            </w:tcBorders>
          </w:tcPr>
          <w:p w:rsidR="009B624E" w:rsidRPr="00374967" w:rsidRDefault="009B624E" w:rsidP="00736CB1">
            <w:pPr>
              <w:spacing w:line="400" w:lineRule="exact"/>
              <w:rPr>
                <w:rFonts w:ascii="新細明體" w:eastAsia="新細明體" w:hAnsi="新細明體"/>
                <w:sz w:val="32"/>
                <w:szCs w:val="32"/>
              </w:rPr>
            </w:pPr>
          </w:p>
        </w:tc>
      </w:tr>
      <w:tr w:rsidR="009B624E" w:rsidRPr="00374967" w:rsidTr="00736CB1">
        <w:tc>
          <w:tcPr>
            <w:tcW w:w="3979" w:type="dxa"/>
            <w:tcBorders>
              <w:right w:val="single" w:sz="4" w:space="0" w:color="auto"/>
            </w:tcBorders>
          </w:tcPr>
          <w:p w:rsidR="009B624E" w:rsidRPr="00374967" w:rsidRDefault="009B624E" w:rsidP="00736CB1">
            <w:pPr>
              <w:spacing w:line="400" w:lineRule="exact"/>
              <w:ind w:firstLine="0"/>
              <w:rPr>
                <w:rFonts w:ascii="新細明體" w:eastAsia="新細明體" w:hAnsi="新細明體"/>
                <w:sz w:val="32"/>
                <w:szCs w:val="32"/>
              </w:rPr>
            </w:pPr>
            <w:proofErr w:type="gramStart"/>
            <w:r w:rsidRPr="00374967">
              <w:rPr>
                <w:rFonts w:ascii="新細明體" w:eastAsia="新細明體" w:hAnsi="新細明體" w:hint="eastAsia"/>
                <w:sz w:val="32"/>
                <w:szCs w:val="32"/>
              </w:rPr>
              <w:t>‧</w:t>
            </w:r>
            <w:proofErr w:type="gramEnd"/>
            <w:r w:rsidRPr="00374967">
              <w:rPr>
                <w:rFonts w:ascii="新細明體" w:eastAsia="新細明體" w:hAnsi="新細明體" w:hint="eastAsia"/>
                <w:sz w:val="32"/>
                <w:szCs w:val="32"/>
              </w:rPr>
              <w:t>評定與公布結果</w:t>
            </w:r>
          </w:p>
        </w:tc>
        <w:tc>
          <w:tcPr>
            <w:tcW w:w="4638" w:type="dxa"/>
            <w:tcBorders>
              <w:left w:val="single" w:sz="4" w:space="0" w:color="auto"/>
            </w:tcBorders>
          </w:tcPr>
          <w:p w:rsidR="009B624E" w:rsidRPr="00374967" w:rsidRDefault="009B624E" w:rsidP="00736CB1">
            <w:pPr>
              <w:spacing w:line="400" w:lineRule="exact"/>
              <w:rPr>
                <w:rFonts w:ascii="新細明體" w:eastAsia="新細明體" w:hAnsi="新細明體"/>
                <w:sz w:val="32"/>
                <w:szCs w:val="32"/>
              </w:rPr>
            </w:pPr>
          </w:p>
        </w:tc>
      </w:tr>
      <w:tr w:rsidR="009B624E" w:rsidRPr="00374967" w:rsidTr="00736CB1">
        <w:tc>
          <w:tcPr>
            <w:tcW w:w="3979" w:type="dxa"/>
            <w:tcBorders>
              <w:bottom w:val="double" w:sz="4" w:space="0" w:color="auto"/>
              <w:right w:val="single" w:sz="4" w:space="0" w:color="auto"/>
            </w:tcBorders>
          </w:tcPr>
          <w:p w:rsidR="009B624E" w:rsidRPr="00374967" w:rsidRDefault="009B624E" w:rsidP="00736CB1">
            <w:pPr>
              <w:spacing w:line="400" w:lineRule="exact"/>
              <w:ind w:firstLine="0"/>
              <w:rPr>
                <w:rFonts w:ascii="新細明體" w:eastAsia="新細明體" w:hAnsi="新細明體"/>
                <w:sz w:val="32"/>
                <w:szCs w:val="32"/>
              </w:rPr>
            </w:pPr>
            <w:proofErr w:type="gramStart"/>
            <w:r w:rsidRPr="00374967">
              <w:rPr>
                <w:rFonts w:ascii="新細明體" w:eastAsia="新細明體" w:hAnsi="新細明體" w:hint="eastAsia"/>
                <w:sz w:val="32"/>
                <w:szCs w:val="32"/>
              </w:rPr>
              <w:t>‧</w:t>
            </w:r>
            <w:proofErr w:type="gramEnd"/>
            <w:r w:rsidRPr="00374967">
              <w:rPr>
                <w:rFonts w:ascii="新細明體" w:eastAsia="新細明體" w:hAnsi="新細明體" w:hint="eastAsia"/>
                <w:sz w:val="32"/>
                <w:szCs w:val="32"/>
              </w:rPr>
              <w:t>發表會結束</w:t>
            </w:r>
          </w:p>
        </w:tc>
        <w:tc>
          <w:tcPr>
            <w:tcW w:w="4638" w:type="dxa"/>
            <w:tcBorders>
              <w:left w:val="single" w:sz="4" w:space="0" w:color="auto"/>
              <w:bottom w:val="double" w:sz="4" w:space="0" w:color="auto"/>
            </w:tcBorders>
          </w:tcPr>
          <w:p w:rsidR="009B624E" w:rsidRPr="00374967" w:rsidRDefault="009B624E" w:rsidP="00736CB1">
            <w:pPr>
              <w:spacing w:line="400" w:lineRule="exact"/>
              <w:rPr>
                <w:rFonts w:ascii="新細明體" w:eastAsia="新細明體" w:hAnsi="新細明體"/>
                <w:sz w:val="32"/>
                <w:szCs w:val="32"/>
              </w:rPr>
            </w:pPr>
          </w:p>
        </w:tc>
      </w:tr>
      <w:tr w:rsidR="009B624E" w:rsidRPr="00374967" w:rsidTr="00736CB1">
        <w:tc>
          <w:tcPr>
            <w:tcW w:w="3979" w:type="dxa"/>
            <w:tcBorders>
              <w:top w:val="double" w:sz="4" w:space="0" w:color="auto"/>
              <w:right w:val="single" w:sz="4" w:space="0" w:color="auto"/>
            </w:tcBorders>
          </w:tcPr>
          <w:p w:rsidR="009B624E" w:rsidRPr="00374967" w:rsidRDefault="009B624E" w:rsidP="00736CB1">
            <w:pPr>
              <w:spacing w:line="400" w:lineRule="exact"/>
              <w:rPr>
                <w:rFonts w:ascii="新細明體" w:eastAsia="新細明體" w:hAnsi="新細明體"/>
                <w:sz w:val="32"/>
                <w:szCs w:val="32"/>
              </w:rPr>
            </w:pPr>
          </w:p>
        </w:tc>
        <w:tc>
          <w:tcPr>
            <w:tcW w:w="4638" w:type="dxa"/>
            <w:tcBorders>
              <w:top w:val="double" w:sz="4" w:space="0" w:color="auto"/>
              <w:left w:val="single" w:sz="4" w:space="0" w:color="auto"/>
            </w:tcBorders>
          </w:tcPr>
          <w:p w:rsidR="009B624E" w:rsidRPr="00374967" w:rsidRDefault="009B624E" w:rsidP="00736CB1">
            <w:pPr>
              <w:spacing w:line="400" w:lineRule="exact"/>
              <w:rPr>
                <w:rFonts w:ascii="新細明體" w:eastAsia="新細明體" w:hAnsi="新細明體"/>
                <w:sz w:val="32"/>
                <w:szCs w:val="32"/>
              </w:rPr>
            </w:pPr>
          </w:p>
        </w:tc>
      </w:tr>
    </w:tbl>
    <w:p w:rsidR="009B624E" w:rsidRPr="00374967" w:rsidRDefault="009B624E" w:rsidP="009B624E">
      <w:pPr>
        <w:numPr>
          <w:ilvl w:val="0"/>
          <w:numId w:val="3"/>
        </w:numPr>
        <w:spacing w:line="400" w:lineRule="exact"/>
        <w:rPr>
          <w:rFonts w:ascii="新細明體" w:eastAsia="新細明體" w:hAnsi="新細明體"/>
          <w:sz w:val="32"/>
          <w:szCs w:val="32"/>
        </w:rPr>
      </w:pPr>
      <w:r w:rsidRPr="00374967">
        <w:rPr>
          <w:rFonts w:ascii="新細明體" w:eastAsia="新細明體" w:hAnsi="新細明體" w:hint="eastAsia"/>
          <w:sz w:val="32"/>
          <w:szCs w:val="32"/>
        </w:rPr>
        <w:t>論文計畫發表完畢後，由會議主席會同考試委員填寫論文計畫發表會意見表及綜合評審結果（如附件），通過後始可進行博士論文研究；若不通過時，則須重新申請論文計畫發表。</w:t>
      </w:r>
    </w:p>
    <w:p w:rsidR="009B624E" w:rsidRPr="00374967" w:rsidRDefault="009B624E" w:rsidP="009B624E">
      <w:pPr>
        <w:numPr>
          <w:ilvl w:val="0"/>
          <w:numId w:val="3"/>
        </w:numPr>
        <w:spacing w:line="400" w:lineRule="exact"/>
        <w:rPr>
          <w:rFonts w:ascii="新細明體" w:eastAsia="新細明體" w:hAnsi="新細明體"/>
          <w:sz w:val="32"/>
          <w:szCs w:val="32"/>
        </w:rPr>
      </w:pPr>
      <w:r w:rsidRPr="00374967">
        <w:rPr>
          <w:rFonts w:ascii="新細明體" w:eastAsia="新細明體" w:hAnsi="新細明體" w:hint="eastAsia"/>
          <w:sz w:val="32"/>
          <w:szCs w:val="32"/>
        </w:rPr>
        <w:t>論文計畫發表會之紀錄，應於發表結束</w:t>
      </w:r>
      <w:proofErr w:type="gramStart"/>
      <w:r w:rsidRPr="00374967">
        <w:rPr>
          <w:rFonts w:ascii="新細明體" w:eastAsia="新細明體" w:hAnsi="新細明體" w:hint="eastAsia"/>
          <w:sz w:val="32"/>
          <w:szCs w:val="32"/>
        </w:rPr>
        <w:t>一週</w:t>
      </w:r>
      <w:proofErr w:type="gramEnd"/>
      <w:r w:rsidRPr="00374967">
        <w:rPr>
          <w:rFonts w:ascii="新細明體" w:eastAsia="新細明體" w:hAnsi="新細明體" w:hint="eastAsia"/>
          <w:sz w:val="32"/>
          <w:szCs w:val="32"/>
        </w:rPr>
        <w:t>內送至所方備查。</w:t>
      </w:r>
    </w:p>
    <w:p w:rsidR="009B624E" w:rsidRPr="00374967" w:rsidRDefault="009B624E" w:rsidP="009B624E">
      <w:pPr>
        <w:numPr>
          <w:ilvl w:val="0"/>
          <w:numId w:val="3"/>
        </w:numPr>
        <w:spacing w:line="400" w:lineRule="exact"/>
        <w:rPr>
          <w:rFonts w:ascii="新細明體" w:eastAsia="新細明體" w:hAnsi="新細明體"/>
          <w:sz w:val="32"/>
          <w:szCs w:val="32"/>
        </w:rPr>
      </w:pPr>
      <w:r w:rsidRPr="00374967">
        <w:rPr>
          <w:rFonts w:ascii="新細明體" w:eastAsia="新細明體" w:hAnsi="新細明體" w:hint="eastAsia"/>
          <w:sz w:val="32"/>
          <w:szCs w:val="32"/>
        </w:rPr>
        <w:t>論文計畫發表時，請發表者自行準備發表資料，供與會人員參閱。</w:t>
      </w:r>
    </w:p>
    <w:p w:rsidR="009B624E" w:rsidRPr="00374967" w:rsidRDefault="009B624E" w:rsidP="009B624E">
      <w:pPr>
        <w:spacing w:line="400" w:lineRule="exact"/>
        <w:rPr>
          <w:rFonts w:ascii="新細明體" w:eastAsia="新細明體" w:hAnsi="新細明體"/>
          <w:sz w:val="32"/>
          <w:szCs w:val="32"/>
        </w:rPr>
      </w:pPr>
      <w:r w:rsidRPr="00374967">
        <w:rPr>
          <w:rFonts w:ascii="新細明體" w:eastAsia="新細明體" w:hAnsi="新細明體" w:hint="eastAsia"/>
          <w:sz w:val="32"/>
          <w:szCs w:val="32"/>
        </w:rPr>
        <w:t>六、本要點經所</w:t>
      </w:r>
      <w:proofErr w:type="gramStart"/>
      <w:r w:rsidRPr="00374967">
        <w:rPr>
          <w:rFonts w:ascii="新細明體" w:eastAsia="新細明體" w:hAnsi="新細明體" w:hint="eastAsia"/>
          <w:sz w:val="32"/>
          <w:szCs w:val="32"/>
        </w:rPr>
        <w:t>務</w:t>
      </w:r>
      <w:proofErr w:type="gramEnd"/>
      <w:r w:rsidRPr="00374967">
        <w:rPr>
          <w:rFonts w:ascii="新細明體" w:eastAsia="新細明體" w:hAnsi="新細明體" w:hint="eastAsia"/>
          <w:sz w:val="32"/>
          <w:szCs w:val="32"/>
        </w:rPr>
        <w:t>會議通過後實施，修正時亦同。</w:t>
      </w:r>
    </w:p>
    <w:p w:rsidR="009B624E" w:rsidRPr="00374967" w:rsidRDefault="009B624E" w:rsidP="009B624E">
      <w:pPr>
        <w:spacing w:line="400" w:lineRule="exact"/>
        <w:rPr>
          <w:rFonts w:ascii="新細明體" w:eastAsia="新細明體" w:hAnsi="新細明體"/>
          <w:sz w:val="32"/>
          <w:szCs w:val="32"/>
        </w:rPr>
      </w:pPr>
    </w:p>
    <w:p w:rsidR="00E271AF" w:rsidRPr="009B624E" w:rsidRDefault="00E271AF" w:rsidP="00264BC4">
      <w:pPr>
        <w:ind w:firstLine="0"/>
      </w:pPr>
    </w:p>
    <w:sectPr w:rsidR="00E271AF" w:rsidRPr="009B624E" w:rsidSect="00E271A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B21" w:rsidRDefault="00A05B21" w:rsidP="00DE7A18">
      <w:pPr>
        <w:spacing w:line="240" w:lineRule="auto"/>
      </w:pPr>
      <w:r>
        <w:separator/>
      </w:r>
    </w:p>
  </w:endnote>
  <w:endnote w:type="continuationSeparator" w:id="0">
    <w:p w:rsidR="00A05B21" w:rsidRDefault="00A05B21" w:rsidP="00DE7A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明體">
    <w:panose1 w:val="020205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B21" w:rsidRDefault="00A05B21" w:rsidP="00DE7A18">
      <w:pPr>
        <w:spacing w:line="240" w:lineRule="auto"/>
      </w:pPr>
      <w:r>
        <w:separator/>
      </w:r>
    </w:p>
  </w:footnote>
  <w:footnote w:type="continuationSeparator" w:id="0">
    <w:p w:rsidR="00A05B21" w:rsidRDefault="00A05B21" w:rsidP="00DE7A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394"/>
    <w:multiLevelType w:val="hybridMultilevel"/>
    <w:tmpl w:val="A1362A4A"/>
    <w:lvl w:ilvl="0" w:tplc="375C4190">
      <w:start w:val="1"/>
      <w:numFmt w:val="decimal"/>
      <w:lvlText w:val="%1."/>
      <w:lvlJc w:val="left"/>
      <w:pPr>
        <w:tabs>
          <w:tab w:val="num" w:pos="1802"/>
        </w:tabs>
        <w:ind w:left="1802" w:hanging="360"/>
      </w:pPr>
      <w:rPr>
        <w:rFonts w:hAnsi="標楷體" w:hint="default"/>
      </w:rPr>
    </w:lvl>
    <w:lvl w:ilvl="1" w:tplc="9C1C52CE">
      <w:start w:val="1"/>
      <w:numFmt w:val="decimal"/>
      <w:lvlText w:val="（%2）"/>
      <w:lvlJc w:val="left"/>
      <w:pPr>
        <w:tabs>
          <w:tab w:val="num" w:pos="1440"/>
        </w:tabs>
        <w:ind w:left="1440" w:hanging="360"/>
      </w:pPr>
      <w:rPr>
        <w:rFonts w:hAnsi="標楷體" w:hint="default"/>
        <w:lang w:val="en-US"/>
      </w:rPr>
    </w:lvl>
    <w:lvl w:ilvl="2" w:tplc="F9A6EE60">
      <w:start w:val="1"/>
      <w:numFmt w:val="decimal"/>
      <w:lvlText w:val="（%3）"/>
      <w:lvlJc w:val="left"/>
      <w:pPr>
        <w:tabs>
          <w:tab w:val="num" w:pos="2522"/>
        </w:tabs>
        <w:ind w:left="2522" w:hanging="1080"/>
      </w:pPr>
      <w:rPr>
        <w:rFonts w:hint="default"/>
      </w:rPr>
    </w:lvl>
    <w:lvl w:ilvl="3" w:tplc="233E6058">
      <w:start w:val="1"/>
      <w:numFmt w:val="taiwaneseCountingThousand"/>
      <w:lvlText w:val="(%4)"/>
      <w:lvlJc w:val="left"/>
      <w:pPr>
        <w:tabs>
          <w:tab w:val="num" w:pos="2387"/>
        </w:tabs>
        <w:ind w:left="2387" w:hanging="465"/>
      </w:pPr>
      <w:rPr>
        <w:rFonts w:hint="default"/>
      </w:rPr>
    </w:lvl>
    <w:lvl w:ilvl="4" w:tplc="375C4190">
      <w:start w:val="1"/>
      <w:numFmt w:val="decimal"/>
      <w:lvlText w:val="%5."/>
      <w:lvlJc w:val="left"/>
      <w:pPr>
        <w:tabs>
          <w:tab w:val="num" w:pos="2762"/>
        </w:tabs>
        <w:ind w:left="2762" w:hanging="360"/>
      </w:pPr>
      <w:rPr>
        <w:rFonts w:hAnsi="標楷體" w:hint="default"/>
      </w:r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
    <w:nsid w:val="3F9F077F"/>
    <w:multiLevelType w:val="hybridMultilevel"/>
    <w:tmpl w:val="6C847F76"/>
    <w:lvl w:ilvl="0" w:tplc="6FF0B2DE">
      <w:start w:val="1"/>
      <w:numFmt w:val="taiwaneseCountingThousand"/>
      <w:lvlText w:val="（%1）"/>
      <w:lvlJc w:val="left"/>
      <w:pPr>
        <w:tabs>
          <w:tab w:val="num" w:pos="1562"/>
        </w:tabs>
        <w:ind w:left="1562" w:hanging="1080"/>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nsid w:val="4B8F6829"/>
    <w:multiLevelType w:val="hybridMultilevel"/>
    <w:tmpl w:val="52783E7C"/>
    <w:lvl w:ilvl="0" w:tplc="51907A2C">
      <w:start w:val="1"/>
      <w:numFmt w:val="taiwaneseCountingThousand"/>
      <w:lvlText w:val="(%1)"/>
      <w:lvlJc w:val="right"/>
      <w:pPr>
        <w:tabs>
          <w:tab w:val="num" w:pos="2460"/>
        </w:tabs>
        <w:ind w:left="24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08C321B"/>
    <w:multiLevelType w:val="hybridMultilevel"/>
    <w:tmpl w:val="090EC35E"/>
    <w:lvl w:ilvl="0" w:tplc="061CD0A4">
      <w:start w:val="1"/>
      <w:numFmt w:val="taiwaneseCountingThousand"/>
      <w:lvlText w:val="（%1）"/>
      <w:lvlJc w:val="left"/>
      <w:pPr>
        <w:ind w:left="485" w:hanging="48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3927"/>
    <w:rsid w:val="00197FB5"/>
    <w:rsid w:val="00264BC4"/>
    <w:rsid w:val="00313DF6"/>
    <w:rsid w:val="0037126A"/>
    <w:rsid w:val="00454C0F"/>
    <w:rsid w:val="006B3927"/>
    <w:rsid w:val="00701FF4"/>
    <w:rsid w:val="008927A8"/>
    <w:rsid w:val="009B624E"/>
    <w:rsid w:val="00A05B21"/>
    <w:rsid w:val="00B2505B"/>
    <w:rsid w:val="00DE7A18"/>
    <w:rsid w:val="00E271AF"/>
    <w:rsid w:val="00E639C0"/>
    <w:rsid w:val="00EF0771"/>
    <w:rsid w:val="00EF5C9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27"/>
    <w:pPr>
      <w:widowControl w:val="0"/>
      <w:spacing w:line="340" w:lineRule="exact"/>
      <w:ind w:firstLine="482"/>
      <w:jc w:val="both"/>
    </w:pPr>
    <w:rPr>
      <w:rFonts w:ascii="Times New Roman" w:eastAsia="華康中明體" w:hAnsi="Times New Roman" w:cs="Times New Roman"/>
      <w:sz w:val="22"/>
      <w:szCs w:val="20"/>
    </w:rPr>
  </w:style>
  <w:style w:type="paragraph" w:styleId="1">
    <w:name w:val="heading 1"/>
    <w:basedOn w:val="a"/>
    <w:next w:val="a"/>
    <w:link w:val="10"/>
    <w:qFormat/>
    <w:rsid w:val="006B3927"/>
    <w:pPr>
      <w:keepNext/>
      <w:spacing w:before="240" w:after="160" w:line="480" w:lineRule="exact"/>
      <w:ind w:left="200" w:hangingChars="200" w:hanging="200"/>
      <w:outlineLvl w:val="0"/>
    </w:pPr>
    <w:rPr>
      <w:rFonts w:ascii="Arial" w:eastAsia="華康粗圓體" w:hAnsi="Arial"/>
      <w:kern w:val="5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B3927"/>
    <w:rPr>
      <w:rFonts w:ascii="Arial" w:eastAsia="華康粗圓體" w:hAnsi="Arial" w:cs="Times New Roman"/>
      <w:kern w:val="52"/>
      <w:sz w:val="32"/>
      <w:szCs w:val="20"/>
    </w:rPr>
  </w:style>
  <w:style w:type="paragraph" w:styleId="a3">
    <w:name w:val="header"/>
    <w:basedOn w:val="a"/>
    <w:link w:val="a4"/>
    <w:uiPriority w:val="99"/>
    <w:unhideWhenUsed/>
    <w:rsid w:val="00DE7A18"/>
    <w:pPr>
      <w:tabs>
        <w:tab w:val="center" w:pos="4153"/>
        <w:tab w:val="right" w:pos="8306"/>
      </w:tabs>
      <w:snapToGrid w:val="0"/>
    </w:pPr>
    <w:rPr>
      <w:sz w:val="20"/>
    </w:rPr>
  </w:style>
  <w:style w:type="character" w:customStyle="1" w:styleId="a4">
    <w:name w:val="頁首 字元"/>
    <w:basedOn w:val="a0"/>
    <w:link w:val="a3"/>
    <w:uiPriority w:val="99"/>
    <w:rsid w:val="00DE7A18"/>
    <w:rPr>
      <w:rFonts w:ascii="Times New Roman" w:eastAsia="華康中明體" w:hAnsi="Times New Roman" w:cs="Times New Roman"/>
      <w:sz w:val="20"/>
      <w:szCs w:val="20"/>
    </w:rPr>
  </w:style>
  <w:style w:type="paragraph" w:styleId="a5">
    <w:name w:val="footer"/>
    <w:basedOn w:val="a"/>
    <w:link w:val="a6"/>
    <w:uiPriority w:val="99"/>
    <w:semiHidden/>
    <w:unhideWhenUsed/>
    <w:rsid w:val="00DE7A18"/>
    <w:pPr>
      <w:tabs>
        <w:tab w:val="center" w:pos="4153"/>
        <w:tab w:val="right" w:pos="8306"/>
      </w:tabs>
      <w:snapToGrid w:val="0"/>
    </w:pPr>
    <w:rPr>
      <w:sz w:val="20"/>
    </w:rPr>
  </w:style>
  <w:style w:type="character" w:customStyle="1" w:styleId="a6">
    <w:name w:val="頁尾 字元"/>
    <w:basedOn w:val="a0"/>
    <w:link w:val="a5"/>
    <w:uiPriority w:val="99"/>
    <w:semiHidden/>
    <w:rsid w:val="00DE7A18"/>
    <w:rPr>
      <w:rFonts w:ascii="Times New Roman" w:eastAsia="華康中明體" w:hAnsi="Times New Roman" w:cs="Times New Roman"/>
      <w:sz w:val="20"/>
      <w:szCs w:val="20"/>
    </w:rPr>
  </w:style>
  <w:style w:type="paragraph" w:styleId="a7">
    <w:name w:val="Balloon Text"/>
    <w:basedOn w:val="a"/>
    <w:link w:val="a8"/>
    <w:uiPriority w:val="99"/>
    <w:semiHidden/>
    <w:unhideWhenUsed/>
    <w:rsid w:val="00DE7A18"/>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E7A1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TMUE</dc:creator>
  <cp:lastModifiedBy>TMUE</cp:lastModifiedBy>
  <cp:revision>5</cp:revision>
  <cp:lastPrinted>2013-10-28T03:50:00Z</cp:lastPrinted>
  <dcterms:created xsi:type="dcterms:W3CDTF">2013-10-28T03:49:00Z</dcterms:created>
  <dcterms:modified xsi:type="dcterms:W3CDTF">2013-11-12T10:47:00Z</dcterms:modified>
</cp:coreProperties>
</file>